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B805" w14:textId="71D392A6" w:rsidR="001F7E89" w:rsidRPr="003E4444" w:rsidRDefault="001610CE" w:rsidP="00212A8F">
      <w:pPr>
        <w:spacing w:after="0"/>
        <w:jc w:val="center"/>
        <w:rPr>
          <w:rFonts w:ascii="Roboto" w:eastAsia="Times New Roman" w:hAnsi="Roboto" w:cs="Times New Roman"/>
          <w:b/>
          <w:bCs/>
          <w:color w:val="5C5C5C"/>
          <w:kern w:val="0"/>
          <w:sz w:val="18"/>
          <w:szCs w:val="18"/>
          <w14:ligatures w14:val="none"/>
        </w:rPr>
      </w:pPr>
      <w:r w:rsidRPr="003E4444">
        <w:rPr>
          <w:b/>
          <w:bCs/>
          <w:noProof/>
          <w:sz w:val="18"/>
          <w:szCs w:val="18"/>
        </w:rPr>
        <mc:AlternateContent>
          <mc:Choice Requires="wps">
            <w:drawing>
              <wp:anchor distT="45720" distB="45720" distL="114300" distR="114300" simplePos="0" relativeHeight="251659264" behindDoc="0" locked="0" layoutInCell="1" allowOverlap="1" wp14:anchorId="750B2D74" wp14:editId="5C74F046">
                <wp:simplePos x="0" y="0"/>
                <wp:positionH relativeFrom="margin">
                  <wp:align>left</wp:align>
                </wp:positionH>
                <wp:positionV relativeFrom="paragraph">
                  <wp:posOffset>19050</wp:posOffset>
                </wp:positionV>
                <wp:extent cx="661987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95300"/>
                        </a:xfrm>
                        <a:prstGeom prst="rect">
                          <a:avLst/>
                        </a:prstGeom>
                        <a:solidFill>
                          <a:schemeClr val="tx2">
                            <a:lumMod val="10000"/>
                            <a:lumOff val="90000"/>
                          </a:schemeClr>
                        </a:solidFill>
                        <a:ln w="9525">
                          <a:solidFill>
                            <a:srgbClr val="000000"/>
                          </a:solidFill>
                          <a:miter lim="800000"/>
                          <a:headEnd/>
                          <a:tailEnd/>
                        </a:ln>
                      </wps:spPr>
                      <wps:txbx>
                        <w:txbxContent>
                          <w:p w14:paraId="5C888BA1" w14:textId="715F7F69" w:rsidR="001610CE" w:rsidRDefault="001610CE" w:rsidP="008E414C">
                            <w:pPr>
                              <w:spacing w:before="120" w:after="120"/>
                              <w:jc w:val="center"/>
                            </w:pPr>
                            <w:r w:rsidRPr="00D06E6D">
                              <w:rPr>
                                <w:b/>
                                <w:bCs/>
                                <w:noProof/>
                                <w:sz w:val="36"/>
                                <w:szCs w:val="36"/>
                              </w:rPr>
                              <w:t xml:space="preserve">Hospital Emergency Care  – </w:t>
                            </w:r>
                            <w:r w:rsidRPr="00447C64">
                              <w:rPr>
                                <w:b/>
                                <w:bCs/>
                                <w:noProof/>
                                <w:sz w:val="32"/>
                                <w:szCs w:val="32"/>
                              </w:rPr>
                              <w:t>Hypokalemic Periodic Paralysis</w:t>
                            </w:r>
                            <w:r w:rsidR="00447C64">
                              <w:rPr>
                                <w:b/>
                                <w:bCs/>
                                <w:noProof/>
                                <w:sz w:val="32"/>
                                <w:szCs w:val="32"/>
                              </w:rPr>
                              <w:t xml:space="preserve"> Attack</w:t>
                            </w:r>
                            <w:r w:rsidRPr="00D06E6D">
                              <w:rPr>
                                <w:b/>
                                <w:bCs/>
                                <w:noProof/>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B2D74" id="_x0000_t202" coordsize="21600,21600" o:spt="202" path="m,l,21600r21600,l21600,xe">
                <v:stroke joinstyle="miter"/>
                <v:path gradientshapeok="t" o:connecttype="rect"/>
              </v:shapetype>
              <v:shape id="Text Box 2" o:spid="_x0000_s1026" type="#_x0000_t202" style="position:absolute;left:0;text-align:left;margin-left:0;margin-top:1.5pt;width:521.25pt;height:3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8TMQIAAFkEAAAOAAAAZHJzL2Uyb0RvYy54bWysVNuO2yAQfa/Uf0C8N3bSJJtYcVbbbLeq&#10;tL1I234AxjhGBYYCib39+g448SbtW1U/IJiBMzPnzHhz22tFjsJ5Caak00lOiTAcamn2Jf3+7eHN&#10;ihIfmKmZAiNK+iw8vd2+frXpbCFm0IKqhSMIYnzR2ZK2IdgiyzxvhWZ+AlYYdDbgNAt4dPusdqxD&#10;dK2yWZ4vsw5cbR1w4T1a7wcn3Sb8phE8fGkaLwJRJcXcQlpdWqu4ZtsNK/aO2VbyUxrsH7LQTBoM&#10;OkLds8DIwcm/oLTkDjw0YcJBZ9A0kotUA1Yzzf+o5qllVqRakBxvR5r8/4Pln49P9qsjoX8HPQqY&#10;ivD2EfgPTwzsWmb24s456FrBagw8jZRlnfXF6Wmk2hc+glTdJ6hRZHYIkID6xunICtZJEB0FeB5J&#10;F30gHI3L5XS9ullQwtE3Xy/e5kmVjBXn19b58EGAJnFTUoeiJnR2fPQhZsOK85UYzIOS9YNUKh1i&#10;I4mdcuTIsAVCP0tP1UFjqoNtmuM3NAKasV0G8/psRvjUjhElBbsKoAzpSrpezBYJ+Mrn3b4aQ0e4&#10;sbSra1oGnAEldUlX4yVWRMLfmzp1aGBSDXvMRpmTApH0gf7QVz1ejEpUUD+jFg6GXsfZxE0L7hcl&#10;HfZ5Sf3PA3OCEvXRoJ7r6XweByMd5oubGR7cpae69DDDEQp5pGTY7kIapki1gTvUvZFJkpdMTrli&#10;/ybyTrMWB+TynG69/BG2vwEAAP//AwBQSwMEFAAGAAgAAAAhAGIBS0DdAAAABgEAAA8AAABkcnMv&#10;ZG93bnJldi54bWxMj81qwzAQhO+FvoPYQi+lkZL+EFyvQ1oaCOQUt5feZGtrmVgrY8mx+/ZVTu1p&#10;GWaY+TbfzK4TZxpC6xlhuVAgiGtvWm4QPj9292sQIWo2uvNMCD8UYFNcX+U6M37iI53L2IhUwiHT&#10;CDbGPpMy1JacDgvfEyfv2w9OxySHRppBT6ncdXKl1LN0uuW0YHVPb5bqUzk6hMNYzYfT3ft2H77a&#10;fSknuzPjK+Ltzbx9ARFpjn9huOAndCgSU+VHNkF0COmRiPCQzsVUj6snEBXCeqlAFrn8j1/8AgAA&#10;//8DAFBLAQItABQABgAIAAAAIQC2gziS/gAAAOEBAAATAAAAAAAAAAAAAAAAAAAAAABbQ29udGVu&#10;dF9UeXBlc10ueG1sUEsBAi0AFAAGAAgAAAAhADj9If/WAAAAlAEAAAsAAAAAAAAAAAAAAAAALwEA&#10;AF9yZWxzLy5yZWxzUEsBAi0AFAAGAAgAAAAhAGKNnxMxAgAAWQQAAA4AAAAAAAAAAAAAAAAALgIA&#10;AGRycy9lMm9Eb2MueG1sUEsBAi0AFAAGAAgAAAAhAGIBS0DdAAAABgEAAA8AAAAAAAAAAAAAAAAA&#10;iwQAAGRycy9kb3ducmV2LnhtbFBLBQYAAAAABAAEAPMAAACVBQAAAAA=&#10;" fillcolor="#dceaf7 [351]">
                <v:textbox>
                  <w:txbxContent>
                    <w:p w14:paraId="5C888BA1" w14:textId="715F7F69" w:rsidR="001610CE" w:rsidRDefault="001610CE" w:rsidP="008E414C">
                      <w:pPr>
                        <w:spacing w:before="120" w:after="120"/>
                        <w:jc w:val="center"/>
                      </w:pPr>
                      <w:r w:rsidRPr="00D06E6D">
                        <w:rPr>
                          <w:b/>
                          <w:bCs/>
                          <w:noProof/>
                          <w:sz w:val="36"/>
                          <w:szCs w:val="36"/>
                        </w:rPr>
                        <w:t xml:space="preserve">Hospital Emergency Care  – </w:t>
                      </w:r>
                      <w:r w:rsidRPr="00447C64">
                        <w:rPr>
                          <w:b/>
                          <w:bCs/>
                          <w:noProof/>
                          <w:sz w:val="32"/>
                          <w:szCs w:val="32"/>
                        </w:rPr>
                        <w:t>Hypokalemic Periodic Paralysis</w:t>
                      </w:r>
                      <w:r w:rsidR="00447C64">
                        <w:rPr>
                          <w:b/>
                          <w:bCs/>
                          <w:noProof/>
                          <w:sz w:val="32"/>
                          <w:szCs w:val="32"/>
                        </w:rPr>
                        <w:t xml:space="preserve"> Attack</w:t>
                      </w:r>
                      <w:r w:rsidRPr="00D06E6D">
                        <w:rPr>
                          <w:b/>
                          <w:bCs/>
                          <w:noProof/>
                          <w:sz w:val="36"/>
                          <w:szCs w:val="36"/>
                        </w:rPr>
                        <w:t xml:space="preserve"> </w:t>
                      </w:r>
                    </w:p>
                  </w:txbxContent>
                </v:textbox>
                <w10:wrap type="square" anchorx="margin"/>
              </v:shape>
            </w:pict>
          </mc:Fallback>
        </mc:AlternateContent>
      </w:r>
    </w:p>
    <w:p w14:paraId="3868D1FB" w14:textId="6BF43191" w:rsidR="00762F9D" w:rsidRPr="007D3195" w:rsidRDefault="00762F9D" w:rsidP="00581841">
      <w:pPr>
        <w:shd w:val="clear" w:color="auto" w:fill="FFFFFF"/>
        <w:spacing w:after="120" w:line="240" w:lineRule="auto"/>
        <w:jc w:val="both"/>
        <w:outlineLvl w:val="2"/>
        <w:rPr>
          <w:rFonts w:ascii="Roboto" w:eastAsia="Times New Roman" w:hAnsi="Roboto" w:cs="Times New Roman"/>
          <w:kern w:val="0"/>
          <w:sz w:val="20"/>
          <w:szCs w:val="20"/>
          <w14:ligatures w14:val="none"/>
        </w:rPr>
      </w:pPr>
      <w:r w:rsidRPr="007467AD">
        <w:rPr>
          <w:rFonts w:ascii="Roboto" w:eastAsia="Times New Roman" w:hAnsi="Roboto" w:cs="Times New Roman"/>
          <w:b/>
          <w:bCs/>
          <w:kern w:val="0"/>
          <w:sz w:val="22"/>
          <w:szCs w:val="22"/>
          <w14:ligatures w14:val="none"/>
        </w:rPr>
        <w:t>H</w:t>
      </w:r>
      <w:r w:rsidR="007467AD">
        <w:rPr>
          <w:rFonts w:ascii="Roboto" w:eastAsia="Times New Roman" w:hAnsi="Roboto" w:cs="Times New Roman"/>
          <w:b/>
          <w:bCs/>
          <w:kern w:val="0"/>
          <w:sz w:val="22"/>
          <w:szCs w:val="22"/>
          <w14:ligatures w14:val="none"/>
        </w:rPr>
        <w:t>YPOKALEMIC PERIODIC PARALYLSIS</w:t>
      </w:r>
      <w:r w:rsidRPr="00142A42">
        <w:rPr>
          <w:rFonts w:ascii="Roboto" w:eastAsia="Times New Roman" w:hAnsi="Roboto" w:cs="Times New Roman"/>
          <w:kern w:val="0"/>
          <w:sz w:val="22"/>
          <w:szCs w:val="22"/>
          <w14:ligatures w14:val="none"/>
        </w:rPr>
        <w:t xml:space="preserve"> </w:t>
      </w:r>
      <w:r w:rsidRPr="00142A42">
        <w:rPr>
          <w:rFonts w:ascii="Roboto" w:eastAsia="Times New Roman" w:hAnsi="Roboto" w:cs="Times New Roman"/>
          <w:kern w:val="0"/>
          <w:sz w:val="20"/>
          <w:szCs w:val="20"/>
          <w14:ligatures w14:val="none"/>
        </w:rPr>
        <w:t>is</w:t>
      </w:r>
      <w:r w:rsidR="0088216B" w:rsidRPr="00142A42">
        <w:rPr>
          <w:rFonts w:ascii="Roboto" w:eastAsia="Times New Roman" w:hAnsi="Roboto" w:cs="Times New Roman"/>
          <w:kern w:val="0"/>
          <w:sz w:val="20"/>
          <w:szCs w:val="20"/>
          <w14:ligatures w14:val="none"/>
        </w:rPr>
        <w:t xml:space="preserve"> a rare </w:t>
      </w:r>
      <w:r w:rsidR="00E53639" w:rsidRPr="00142A42">
        <w:rPr>
          <w:rFonts w:ascii="Roboto" w:eastAsia="Times New Roman" w:hAnsi="Roboto" w:cs="Times New Roman"/>
          <w:kern w:val="0"/>
          <w:sz w:val="20"/>
          <w:szCs w:val="20"/>
          <w14:ligatures w14:val="none"/>
        </w:rPr>
        <w:t xml:space="preserve">skeletal muscle channelopathy resulting from mutations in calcium or sodium ion channels. </w:t>
      </w:r>
      <w:r w:rsidR="00857926">
        <w:rPr>
          <w:rFonts w:ascii="Roboto" w:eastAsia="Times New Roman" w:hAnsi="Roboto" w:cs="Times New Roman"/>
          <w:kern w:val="0"/>
          <w:sz w:val="20"/>
          <w:szCs w:val="20"/>
          <w14:ligatures w14:val="none"/>
        </w:rPr>
        <w:t>Patients</w:t>
      </w:r>
      <w:r w:rsidR="005947BE">
        <w:rPr>
          <w:rFonts w:ascii="Roboto" w:eastAsia="Times New Roman" w:hAnsi="Roboto" w:cs="Times New Roman"/>
          <w:kern w:val="0"/>
          <w:sz w:val="20"/>
          <w:szCs w:val="20"/>
          <w14:ligatures w14:val="none"/>
        </w:rPr>
        <w:t xml:space="preserve"> exhibit</w:t>
      </w:r>
      <w:r w:rsidR="00E53639" w:rsidRPr="00142A42">
        <w:rPr>
          <w:rFonts w:ascii="Roboto" w:eastAsia="Times New Roman" w:hAnsi="Roboto" w:cs="Times New Roman"/>
          <w:kern w:val="0"/>
          <w:sz w:val="20"/>
          <w:szCs w:val="20"/>
          <w14:ligatures w14:val="none"/>
        </w:rPr>
        <w:t xml:space="preserve"> sudden episodes of </w:t>
      </w:r>
      <w:r w:rsidR="00FF3C0C">
        <w:rPr>
          <w:rFonts w:ascii="Roboto" w:eastAsia="Times New Roman" w:hAnsi="Roboto" w:cs="Times New Roman"/>
          <w:kern w:val="0"/>
          <w:sz w:val="20"/>
          <w:szCs w:val="20"/>
          <w14:ligatures w14:val="none"/>
        </w:rPr>
        <w:t xml:space="preserve">profound, </w:t>
      </w:r>
      <w:r w:rsidR="00E53639" w:rsidRPr="00142A42">
        <w:rPr>
          <w:rFonts w:ascii="Roboto" w:eastAsia="Times New Roman" w:hAnsi="Roboto" w:cs="Times New Roman"/>
          <w:kern w:val="0"/>
          <w:sz w:val="20"/>
          <w:szCs w:val="20"/>
          <w14:ligatures w14:val="none"/>
        </w:rPr>
        <w:t>generalized or focal</w:t>
      </w:r>
      <w:r w:rsidR="00FF3C0C">
        <w:rPr>
          <w:rFonts w:ascii="Roboto" w:eastAsia="Times New Roman" w:hAnsi="Roboto" w:cs="Times New Roman"/>
          <w:kern w:val="0"/>
          <w:sz w:val="20"/>
          <w:szCs w:val="20"/>
          <w14:ligatures w14:val="none"/>
        </w:rPr>
        <w:t>,</w:t>
      </w:r>
      <w:r w:rsidR="00E53639" w:rsidRPr="00142A42">
        <w:rPr>
          <w:rFonts w:ascii="Roboto" w:eastAsia="Times New Roman" w:hAnsi="Roboto" w:cs="Times New Roman"/>
          <w:kern w:val="0"/>
          <w:sz w:val="20"/>
          <w:szCs w:val="20"/>
          <w14:ligatures w14:val="none"/>
        </w:rPr>
        <w:t xml:space="preserve"> flaccid </w:t>
      </w:r>
      <w:r w:rsidR="00FF3C0C">
        <w:rPr>
          <w:rFonts w:ascii="Roboto" w:eastAsia="Times New Roman" w:hAnsi="Roboto" w:cs="Times New Roman"/>
          <w:kern w:val="0"/>
          <w:sz w:val="20"/>
          <w:szCs w:val="20"/>
          <w14:ligatures w14:val="none"/>
        </w:rPr>
        <w:t>muscle weakness</w:t>
      </w:r>
      <w:r w:rsidR="00E53639" w:rsidRPr="00142A42">
        <w:rPr>
          <w:rFonts w:ascii="Roboto" w:eastAsia="Times New Roman" w:hAnsi="Roboto" w:cs="Times New Roman"/>
          <w:kern w:val="0"/>
          <w:sz w:val="20"/>
          <w:szCs w:val="20"/>
          <w14:ligatures w14:val="none"/>
        </w:rPr>
        <w:t xml:space="preserve"> associated with low blood potassium </w:t>
      </w:r>
      <w:r w:rsidR="005728B8" w:rsidRPr="00142A42">
        <w:rPr>
          <w:rFonts w:ascii="Roboto" w:eastAsia="Times New Roman" w:hAnsi="Roboto" w:cs="Times New Roman"/>
          <w:kern w:val="0"/>
          <w:sz w:val="20"/>
          <w:szCs w:val="20"/>
          <w14:ligatures w14:val="none"/>
        </w:rPr>
        <w:t xml:space="preserve">levels. </w:t>
      </w:r>
      <w:r w:rsidR="000D27FB" w:rsidRPr="0041191B">
        <w:rPr>
          <w:rFonts w:ascii="Roboto" w:eastAsia="Times New Roman" w:hAnsi="Roboto" w:cs="Times New Roman"/>
          <w:kern w:val="0"/>
          <w:sz w:val="20"/>
          <w:szCs w:val="20"/>
          <w14:ligatures w14:val="none"/>
        </w:rPr>
        <w:t>Note:</w:t>
      </w:r>
      <w:r w:rsidR="008014BA" w:rsidRPr="0041191B">
        <w:rPr>
          <w:rFonts w:ascii="Roboto" w:eastAsia="Times New Roman" w:hAnsi="Roboto" w:cs="Times New Roman"/>
          <w:kern w:val="0"/>
          <w:sz w:val="20"/>
          <w:szCs w:val="20"/>
          <w14:ligatures w14:val="none"/>
        </w:rPr>
        <w:t xml:space="preserve"> T</w:t>
      </w:r>
      <w:r w:rsidR="00AA7D6A" w:rsidRPr="0041191B">
        <w:rPr>
          <w:rFonts w:ascii="Roboto" w:eastAsia="Times New Roman" w:hAnsi="Roboto" w:cs="Times New Roman"/>
          <w:kern w:val="0"/>
          <w:sz w:val="20"/>
          <w:szCs w:val="20"/>
          <w14:ligatures w14:val="none"/>
        </w:rPr>
        <w:t>his state may occur with only a mild drop in serum potassium.</w:t>
      </w:r>
      <w:r w:rsidR="00C46845" w:rsidRPr="003216FE">
        <w:rPr>
          <w:rFonts w:ascii="Roboto" w:eastAsia="Times New Roman" w:hAnsi="Roboto" w:cs="Times New Roman"/>
          <w:kern w:val="0"/>
          <w:sz w:val="20"/>
          <w:szCs w:val="20"/>
          <w:vertAlign w:val="superscript"/>
          <w14:ligatures w14:val="none"/>
        </w:rPr>
        <w:t>1</w:t>
      </w:r>
      <w:r w:rsidR="00C46845" w:rsidRPr="003216FE">
        <w:rPr>
          <w:rFonts w:ascii="Roboto" w:eastAsia="Times New Roman" w:hAnsi="Roboto" w:cs="Times New Roman"/>
          <w:color w:val="0F9ED5" w:themeColor="accent4"/>
          <w:kern w:val="0"/>
          <w:sz w:val="20"/>
          <w:szCs w:val="20"/>
          <w:vertAlign w:val="superscript"/>
          <w14:ligatures w14:val="none"/>
        </w:rPr>
        <w:t xml:space="preserve"> </w:t>
      </w:r>
      <w:r w:rsidR="005728B8" w:rsidRPr="003216FE">
        <w:rPr>
          <w:rFonts w:ascii="Roboto" w:eastAsia="Times New Roman" w:hAnsi="Roboto" w:cs="Times New Roman"/>
          <w:kern w:val="0"/>
          <w:sz w:val="20"/>
          <w:szCs w:val="20"/>
          <w14:ligatures w14:val="none"/>
        </w:rPr>
        <w:t>Treatment</w:t>
      </w:r>
      <w:r w:rsidR="00E53639" w:rsidRPr="00142A42">
        <w:rPr>
          <w:rFonts w:ascii="Roboto" w:eastAsia="Times New Roman" w:hAnsi="Roboto" w:cs="Times New Roman"/>
          <w:kern w:val="0"/>
          <w:sz w:val="20"/>
          <w:szCs w:val="20"/>
          <w14:ligatures w14:val="none"/>
        </w:rPr>
        <w:t xml:space="preserve"> should be guided by patient response and follow a stepwise approach, with emphasis on relieving acute symptoms, managing complications, and preventing future attacks</w:t>
      </w:r>
      <w:r w:rsidR="00E53639" w:rsidRPr="003216FE">
        <w:rPr>
          <w:rFonts w:ascii="Roboto" w:eastAsia="Times New Roman" w:hAnsi="Roboto" w:cs="Times New Roman"/>
          <w:kern w:val="0"/>
          <w:sz w:val="20"/>
          <w:szCs w:val="20"/>
          <w14:ligatures w14:val="none"/>
        </w:rPr>
        <w:t>.</w:t>
      </w:r>
      <w:r w:rsidR="00271F5A" w:rsidRPr="003216FE">
        <w:rPr>
          <w:rFonts w:ascii="Roboto" w:eastAsia="Times New Roman" w:hAnsi="Roboto" w:cs="Times New Roman"/>
          <w:kern w:val="0"/>
          <w:sz w:val="20"/>
          <w:szCs w:val="20"/>
          <w:vertAlign w:val="superscript"/>
          <w14:ligatures w14:val="none"/>
        </w:rPr>
        <w:t>2</w:t>
      </w:r>
    </w:p>
    <w:p w14:paraId="5CE8D2C6" w14:textId="77777777" w:rsidR="001F7E89" w:rsidRPr="0010325C" w:rsidRDefault="001F7E89" w:rsidP="001F7E89">
      <w:pPr>
        <w:shd w:val="clear" w:color="auto" w:fill="FFFFFF"/>
        <w:spacing w:after="0" w:line="240" w:lineRule="auto"/>
        <w:outlineLvl w:val="2"/>
        <w:rPr>
          <w:rFonts w:ascii="Roboto" w:eastAsia="Times New Roman" w:hAnsi="Roboto" w:cs="Times New Roman"/>
          <w:b/>
          <w:bCs/>
          <w:color w:val="5C5C5C"/>
          <w:kern w:val="0"/>
          <w:sz w:val="10"/>
          <w:szCs w:val="10"/>
          <w14:ligatures w14:val="none"/>
        </w:rPr>
      </w:pPr>
    </w:p>
    <w:p w14:paraId="34236E40" w14:textId="4453A142" w:rsidR="00762F9D" w:rsidRPr="00142A42" w:rsidRDefault="00762F9D" w:rsidP="001F7E89">
      <w:pPr>
        <w:shd w:val="clear" w:color="auto" w:fill="FFFFFF"/>
        <w:spacing w:after="0" w:line="240" w:lineRule="auto"/>
        <w:outlineLvl w:val="2"/>
        <w:rPr>
          <w:rFonts w:ascii="Roboto" w:eastAsia="Times New Roman" w:hAnsi="Roboto" w:cs="Times New Roman"/>
          <w:b/>
          <w:bCs/>
          <w:kern w:val="0"/>
          <w:sz w:val="22"/>
          <w:szCs w:val="22"/>
          <w14:ligatures w14:val="none"/>
        </w:rPr>
      </w:pPr>
      <w:r w:rsidRPr="00142A42">
        <w:rPr>
          <w:rFonts w:ascii="Roboto" w:eastAsia="Times New Roman" w:hAnsi="Roboto" w:cs="Times New Roman"/>
          <w:b/>
          <w:bCs/>
          <w:kern w:val="0"/>
          <w:sz w:val="22"/>
          <w:szCs w:val="22"/>
          <w14:ligatures w14:val="none"/>
        </w:rPr>
        <w:t>U</w:t>
      </w:r>
      <w:r w:rsidR="00212A8F">
        <w:rPr>
          <w:rFonts w:ascii="Roboto" w:eastAsia="Times New Roman" w:hAnsi="Roboto" w:cs="Times New Roman"/>
          <w:b/>
          <w:bCs/>
          <w:kern w:val="0"/>
          <w:sz w:val="22"/>
          <w:szCs w:val="22"/>
          <w14:ligatures w14:val="none"/>
        </w:rPr>
        <w:t>PON ARRIVAL</w:t>
      </w:r>
      <w:r w:rsidRPr="00142A42">
        <w:rPr>
          <w:rFonts w:ascii="Roboto" w:eastAsia="Times New Roman" w:hAnsi="Roboto" w:cs="Times New Roman"/>
          <w:b/>
          <w:bCs/>
          <w:kern w:val="0"/>
          <w:sz w:val="22"/>
          <w:szCs w:val="22"/>
          <w14:ligatures w14:val="none"/>
        </w:rPr>
        <w:t>:</w:t>
      </w:r>
    </w:p>
    <w:p w14:paraId="10F4163D" w14:textId="77777777" w:rsidR="001F7E89" w:rsidRPr="00FD43AC" w:rsidRDefault="001F7E89" w:rsidP="001F7E89">
      <w:pPr>
        <w:shd w:val="clear" w:color="auto" w:fill="FFFFFF"/>
        <w:spacing w:after="0" w:line="240" w:lineRule="auto"/>
        <w:outlineLvl w:val="2"/>
        <w:rPr>
          <w:rFonts w:ascii="Roboto" w:eastAsia="Times New Roman" w:hAnsi="Roboto" w:cs="Times New Roman"/>
          <w:b/>
          <w:bCs/>
          <w:color w:val="5C5C5C"/>
          <w:kern w:val="0"/>
          <w:sz w:val="10"/>
          <w:szCs w:val="10"/>
          <w14:ligatures w14:val="none"/>
        </w:rPr>
      </w:pPr>
    </w:p>
    <w:p w14:paraId="4E496B49" w14:textId="0FF19C24" w:rsidR="00762F9D" w:rsidRPr="00142A42" w:rsidRDefault="00762F9D" w:rsidP="00572FAE">
      <w:pPr>
        <w:shd w:val="clear" w:color="auto" w:fill="FFFFFF"/>
        <w:spacing w:after="0" w:line="240" w:lineRule="auto"/>
        <w:jc w:val="both"/>
        <w:rPr>
          <w:rFonts w:ascii="Roboto" w:eastAsia="Times New Roman" w:hAnsi="Roboto" w:cs="Times New Roman"/>
          <w:kern w:val="0"/>
          <w:sz w:val="20"/>
          <w:szCs w:val="20"/>
          <w14:ligatures w14:val="none"/>
        </w:rPr>
      </w:pPr>
      <w:r w:rsidRPr="00142A42">
        <w:rPr>
          <w:rFonts w:ascii="Roboto" w:eastAsia="Times New Roman" w:hAnsi="Roboto" w:cs="Times New Roman"/>
          <w:kern w:val="0"/>
          <w:sz w:val="20"/>
          <w:szCs w:val="20"/>
          <w14:ligatures w14:val="none"/>
        </w:rPr>
        <w:t xml:space="preserve">NOTE: Even though </w:t>
      </w:r>
      <w:r w:rsidR="00E6798E">
        <w:rPr>
          <w:rFonts w:ascii="Roboto" w:eastAsia="Times New Roman" w:hAnsi="Roboto" w:cs="Times New Roman"/>
          <w:kern w:val="0"/>
          <w:sz w:val="20"/>
          <w:szCs w:val="20"/>
          <w14:ligatures w14:val="none"/>
        </w:rPr>
        <w:t xml:space="preserve">the </w:t>
      </w:r>
      <w:r w:rsidRPr="00142A42">
        <w:rPr>
          <w:rFonts w:ascii="Roboto" w:eastAsia="Times New Roman" w:hAnsi="Roboto" w:cs="Times New Roman"/>
          <w:kern w:val="0"/>
          <w:sz w:val="20"/>
          <w:szCs w:val="20"/>
          <w14:ligatures w14:val="none"/>
        </w:rPr>
        <w:t xml:space="preserve">patient may visually appear stable, </w:t>
      </w:r>
      <w:r w:rsidR="00E6798E">
        <w:rPr>
          <w:rFonts w:ascii="Roboto" w:eastAsia="Times New Roman" w:hAnsi="Roboto" w:cs="Times New Roman"/>
          <w:kern w:val="0"/>
          <w:sz w:val="20"/>
          <w:szCs w:val="20"/>
          <w14:ligatures w14:val="none"/>
        </w:rPr>
        <w:t xml:space="preserve">their </w:t>
      </w:r>
      <w:r w:rsidRPr="00142A42">
        <w:rPr>
          <w:rFonts w:ascii="Roboto" w:eastAsia="Times New Roman" w:hAnsi="Roboto" w:cs="Times New Roman"/>
          <w:kern w:val="0"/>
          <w:sz w:val="20"/>
          <w:szCs w:val="20"/>
          <w14:ligatures w14:val="none"/>
        </w:rPr>
        <w:t>condition may deteriorate rapidly</w:t>
      </w:r>
      <w:r w:rsidR="00E6798E">
        <w:rPr>
          <w:rFonts w:ascii="Roboto" w:eastAsia="Times New Roman" w:hAnsi="Roboto" w:cs="Times New Roman"/>
          <w:kern w:val="0"/>
          <w:sz w:val="20"/>
          <w:szCs w:val="20"/>
          <w14:ligatures w14:val="none"/>
        </w:rPr>
        <w:t xml:space="preserve">. They </w:t>
      </w:r>
      <w:r w:rsidRPr="00142A42">
        <w:rPr>
          <w:rFonts w:ascii="Roboto" w:eastAsia="Times New Roman" w:hAnsi="Roboto" w:cs="Times New Roman"/>
          <w:kern w:val="0"/>
          <w:sz w:val="20"/>
          <w:szCs w:val="20"/>
          <w14:ligatures w14:val="none"/>
        </w:rPr>
        <w:t>should not be left alone</w:t>
      </w:r>
      <w:r w:rsidR="0088216B" w:rsidRPr="00142A42">
        <w:rPr>
          <w:rFonts w:ascii="Roboto" w:eastAsia="Times New Roman" w:hAnsi="Roboto" w:cs="Times New Roman"/>
          <w:kern w:val="0"/>
          <w:sz w:val="20"/>
          <w:szCs w:val="20"/>
          <w14:ligatures w14:val="none"/>
        </w:rPr>
        <w:t xml:space="preserve"> as respiratory and cardiac arrest are possible</w:t>
      </w:r>
      <w:r w:rsidRPr="00142A42">
        <w:rPr>
          <w:rFonts w:ascii="Roboto" w:eastAsia="Times New Roman" w:hAnsi="Roboto" w:cs="Times New Roman"/>
          <w:kern w:val="0"/>
          <w:sz w:val="20"/>
          <w:szCs w:val="20"/>
          <w14:ligatures w14:val="none"/>
        </w:rPr>
        <w:t xml:space="preserve">. Patients may present or progress to full body paralysis and appear to be unconscious. Do not assume they cannot feel pain or hear conversations as they are awake and aware. Needle pricks and sternum rubs </w:t>
      </w:r>
      <w:r w:rsidRPr="00142A42">
        <w:rPr>
          <w:rFonts w:ascii="Roboto" w:eastAsia="Times New Roman" w:hAnsi="Roboto" w:cs="Times New Roman"/>
          <w:b/>
          <w:bCs/>
          <w:kern w:val="0"/>
          <w:sz w:val="20"/>
          <w:szCs w:val="20"/>
          <w14:ligatures w14:val="none"/>
        </w:rPr>
        <w:t>WILL</w:t>
      </w:r>
      <w:r w:rsidRPr="00142A42">
        <w:rPr>
          <w:rFonts w:ascii="Roboto" w:eastAsia="Times New Roman" w:hAnsi="Roboto" w:cs="Times New Roman"/>
          <w:kern w:val="0"/>
          <w:sz w:val="20"/>
          <w:szCs w:val="20"/>
          <w14:ligatures w14:val="none"/>
        </w:rPr>
        <w:t xml:space="preserve"> cause pain and are </w:t>
      </w:r>
      <w:r w:rsidRPr="00142A42">
        <w:rPr>
          <w:rFonts w:ascii="Roboto" w:eastAsia="Times New Roman" w:hAnsi="Roboto" w:cs="Times New Roman"/>
          <w:b/>
          <w:bCs/>
          <w:kern w:val="0"/>
          <w:sz w:val="20"/>
          <w:szCs w:val="20"/>
          <w14:ligatures w14:val="none"/>
        </w:rPr>
        <w:t>NOT</w:t>
      </w:r>
      <w:r w:rsidRPr="00142A42">
        <w:rPr>
          <w:rFonts w:ascii="Roboto" w:eastAsia="Times New Roman" w:hAnsi="Roboto" w:cs="Times New Roman"/>
          <w:kern w:val="0"/>
          <w:sz w:val="20"/>
          <w:szCs w:val="20"/>
          <w14:ligatures w14:val="none"/>
        </w:rPr>
        <w:t xml:space="preserve"> a reliable method to establish responsiveness. </w:t>
      </w:r>
    </w:p>
    <w:p w14:paraId="1E09DE14" w14:textId="77777777" w:rsidR="001F7E89" w:rsidRPr="00385E7C" w:rsidRDefault="001F7E89" w:rsidP="00572FAE">
      <w:pPr>
        <w:shd w:val="clear" w:color="auto" w:fill="FFFFFF"/>
        <w:spacing w:after="0" w:line="240" w:lineRule="auto"/>
        <w:jc w:val="both"/>
        <w:rPr>
          <w:rFonts w:ascii="Roboto" w:eastAsia="Times New Roman" w:hAnsi="Roboto" w:cs="Times New Roman"/>
          <w:kern w:val="0"/>
          <w:sz w:val="12"/>
          <w:szCs w:val="12"/>
          <w14:ligatures w14:val="none"/>
        </w:rPr>
      </w:pPr>
    </w:p>
    <w:p w14:paraId="3C13A19B" w14:textId="201EA603" w:rsidR="001F7E89" w:rsidRPr="00F20E48" w:rsidRDefault="00762F9D" w:rsidP="00B24AF8">
      <w:pPr>
        <w:numPr>
          <w:ilvl w:val="0"/>
          <w:numId w:val="4"/>
        </w:numPr>
        <w:shd w:val="clear" w:color="auto" w:fill="FFFFFF"/>
        <w:spacing w:after="80"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Cardiac Monitoring is required</w:t>
      </w:r>
      <w:r w:rsidR="005122C3">
        <w:rPr>
          <w:rFonts w:ascii="Roboto" w:eastAsia="Times New Roman" w:hAnsi="Roboto" w:cs="Times New Roman"/>
          <w:kern w:val="0"/>
          <w:sz w:val="20"/>
          <w:szCs w:val="20"/>
          <w14:ligatures w14:val="none"/>
        </w:rPr>
        <w:t>.</w:t>
      </w:r>
    </w:p>
    <w:p w14:paraId="7B22A2CE" w14:textId="2A2A673E" w:rsidR="00762F9D" w:rsidRPr="00F20E48" w:rsidRDefault="00762F9D" w:rsidP="00F20E48">
      <w:pPr>
        <w:numPr>
          <w:ilvl w:val="0"/>
          <w:numId w:val="4"/>
        </w:numPr>
        <w:shd w:val="clear" w:color="auto" w:fill="FFFFFF"/>
        <w:spacing w:before="100" w:beforeAutospacing="1" w:after="100" w:afterAutospacing="1"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 xml:space="preserve">Draw electrolytes </w:t>
      </w:r>
      <w:r w:rsidRPr="00F20E48">
        <w:rPr>
          <w:rFonts w:ascii="Roboto" w:eastAsia="Times New Roman" w:hAnsi="Roboto" w:cs="Times New Roman"/>
          <w:b/>
          <w:bCs/>
          <w:kern w:val="0"/>
          <w:sz w:val="20"/>
          <w:szCs w:val="20"/>
          <w14:ligatures w14:val="none"/>
        </w:rPr>
        <w:t xml:space="preserve">STAT </w:t>
      </w:r>
      <w:r w:rsidRPr="00F20E48">
        <w:rPr>
          <w:rFonts w:ascii="Roboto" w:eastAsia="Times New Roman" w:hAnsi="Roboto" w:cs="Times New Roman"/>
          <w:kern w:val="0"/>
          <w:sz w:val="20"/>
          <w:szCs w:val="20"/>
          <w14:ligatures w14:val="none"/>
        </w:rPr>
        <w:t>or use bedside ISTAT to determine serum K+</w:t>
      </w:r>
      <w:r w:rsidR="00E6798E">
        <w:rPr>
          <w:rFonts w:ascii="Roboto" w:eastAsia="Times New Roman" w:hAnsi="Roboto" w:cs="Times New Roman"/>
          <w:kern w:val="0"/>
          <w:sz w:val="20"/>
          <w:szCs w:val="20"/>
          <w14:ligatures w14:val="none"/>
        </w:rPr>
        <w:t xml:space="preserve"> level.</w:t>
      </w:r>
      <w:r w:rsidRPr="00F20E48">
        <w:rPr>
          <w:rFonts w:ascii="Roboto" w:eastAsia="Times New Roman" w:hAnsi="Roboto" w:cs="Times New Roman"/>
          <w:kern w:val="0"/>
          <w:sz w:val="20"/>
          <w:szCs w:val="20"/>
          <w14:ligatures w14:val="none"/>
        </w:rPr>
        <w:t xml:space="preserve"> </w:t>
      </w:r>
    </w:p>
    <w:p w14:paraId="65F84940" w14:textId="6485B0BA" w:rsidR="001F7E89" w:rsidRPr="003216FE" w:rsidRDefault="00762F9D" w:rsidP="00B24AF8">
      <w:pPr>
        <w:numPr>
          <w:ilvl w:val="1"/>
          <w:numId w:val="4"/>
        </w:numPr>
        <w:shd w:val="clear" w:color="auto" w:fill="FFFFFF"/>
        <w:spacing w:before="100" w:beforeAutospacing="1" w:after="80" w:line="240" w:lineRule="auto"/>
        <w:rPr>
          <w:rFonts w:ascii="Roboto" w:eastAsia="Times New Roman" w:hAnsi="Roboto" w:cs="Times New Roman"/>
          <w:kern w:val="0"/>
          <w:sz w:val="20"/>
          <w:szCs w:val="20"/>
          <w14:ligatures w14:val="none"/>
        </w:rPr>
      </w:pPr>
      <w:r w:rsidRPr="003216FE">
        <w:rPr>
          <w:rFonts w:ascii="Roboto" w:eastAsia="Times New Roman" w:hAnsi="Roboto" w:cs="Times New Roman"/>
          <w:kern w:val="0"/>
          <w:sz w:val="20"/>
          <w:szCs w:val="20"/>
          <w14:ligatures w14:val="none"/>
        </w:rPr>
        <w:t xml:space="preserve">NOTE: Each patient </w:t>
      </w:r>
      <w:r w:rsidR="00B97823">
        <w:rPr>
          <w:rFonts w:ascii="Roboto" w:eastAsia="Times New Roman" w:hAnsi="Roboto" w:cs="Times New Roman"/>
          <w:kern w:val="0"/>
          <w:sz w:val="20"/>
          <w:szCs w:val="20"/>
          <w14:ligatures w14:val="none"/>
        </w:rPr>
        <w:t>has</w:t>
      </w:r>
      <w:r w:rsidRPr="003216FE">
        <w:rPr>
          <w:rFonts w:ascii="Roboto" w:eastAsia="Times New Roman" w:hAnsi="Roboto" w:cs="Times New Roman"/>
          <w:kern w:val="0"/>
          <w:sz w:val="20"/>
          <w:szCs w:val="20"/>
          <w14:ligatures w14:val="none"/>
        </w:rPr>
        <w:t xml:space="preserve"> their own t</w:t>
      </w:r>
      <w:r w:rsidR="00725A38" w:rsidRPr="003216FE">
        <w:rPr>
          <w:rFonts w:ascii="Roboto" w:eastAsia="Times New Roman" w:hAnsi="Roboto" w:cs="Times New Roman"/>
          <w:kern w:val="0"/>
          <w:sz w:val="20"/>
          <w:szCs w:val="20"/>
          <w14:ligatures w14:val="none"/>
        </w:rPr>
        <w:t>arget level</w:t>
      </w:r>
      <w:r w:rsidRPr="003216FE">
        <w:rPr>
          <w:rFonts w:ascii="Roboto" w:eastAsia="Times New Roman" w:hAnsi="Roboto" w:cs="Times New Roman"/>
          <w:kern w:val="0"/>
          <w:sz w:val="20"/>
          <w:szCs w:val="20"/>
          <w14:ligatures w14:val="none"/>
        </w:rPr>
        <w:t>.</w:t>
      </w:r>
      <w:r w:rsidR="00725A38" w:rsidRPr="003216FE">
        <w:rPr>
          <w:rFonts w:ascii="Roboto" w:eastAsia="Times New Roman" w:hAnsi="Roboto" w:cs="Times New Roman"/>
          <w:kern w:val="0"/>
          <w:sz w:val="20"/>
          <w:szCs w:val="20"/>
          <w:vertAlign w:val="superscript"/>
          <w14:ligatures w14:val="none"/>
        </w:rPr>
        <w:t xml:space="preserve"> </w:t>
      </w:r>
      <w:r w:rsidRPr="003216FE">
        <w:rPr>
          <w:rFonts w:ascii="Roboto" w:eastAsia="Times New Roman" w:hAnsi="Roboto" w:cs="Times New Roman"/>
          <w:kern w:val="0"/>
          <w:sz w:val="20"/>
          <w:szCs w:val="20"/>
          <w14:ligatures w14:val="none"/>
        </w:rPr>
        <w:t xml:space="preserve"> K+ </w:t>
      </w:r>
      <w:r w:rsidR="0097150A">
        <w:rPr>
          <w:rFonts w:ascii="Roboto" w:eastAsia="Times New Roman" w:hAnsi="Roboto" w:cs="Times New Roman"/>
          <w:kern w:val="0"/>
          <w:sz w:val="20"/>
          <w:szCs w:val="20"/>
          <w14:ligatures w14:val="none"/>
        </w:rPr>
        <w:t>can</w:t>
      </w:r>
      <w:r w:rsidRPr="003216FE">
        <w:rPr>
          <w:rFonts w:ascii="Roboto" w:eastAsia="Times New Roman" w:hAnsi="Roboto" w:cs="Times New Roman"/>
          <w:kern w:val="0"/>
          <w:sz w:val="20"/>
          <w:szCs w:val="20"/>
          <w14:ligatures w14:val="none"/>
        </w:rPr>
        <w:t xml:space="preserve"> be in normal </w:t>
      </w:r>
      <w:r w:rsidR="00E6798E" w:rsidRPr="003216FE">
        <w:rPr>
          <w:rFonts w:ascii="Roboto" w:eastAsia="Times New Roman" w:hAnsi="Roboto" w:cs="Times New Roman"/>
          <w:kern w:val="0"/>
          <w:sz w:val="20"/>
          <w:szCs w:val="20"/>
          <w14:ligatures w14:val="none"/>
        </w:rPr>
        <w:t xml:space="preserve">laboratory </w:t>
      </w:r>
      <w:r w:rsidRPr="003216FE">
        <w:rPr>
          <w:rFonts w:ascii="Roboto" w:eastAsia="Times New Roman" w:hAnsi="Roboto" w:cs="Times New Roman"/>
          <w:kern w:val="0"/>
          <w:sz w:val="20"/>
          <w:szCs w:val="20"/>
          <w14:ligatures w14:val="none"/>
        </w:rPr>
        <w:t xml:space="preserve">range as It’s the </w:t>
      </w:r>
      <w:r w:rsidR="00972325">
        <w:rPr>
          <w:rFonts w:ascii="Roboto" w:eastAsia="Times New Roman" w:hAnsi="Roboto" w:cs="Times New Roman"/>
          <w:kern w:val="0"/>
          <w:sz w:val="20"/>
          <w:szCs w:val="20"/>
          <w14:ligatures w14:val="none"/>
        </w:rPr>
        <w:t xml:space="preserve">blood </w:t>
      </w:r>
      <w:r w:rsidR="00055157" w:rsidRPr="006A7071">
        <w:rPr>
          <w:rFonts w:ascii="Roboto" w:eastAsia="Times New Roman" w:hAnsi="Roboto" w:cs="Times New Roman"/>
          <w:kern w:val="0"/>
          <w:sz w:val="20"/>
          <w:szCs w:val="20"/>
          <w14:ligatures w14:val="none"/>
        </w:rPr>
        <w:t xml:space="preserve">to </w:t>
      </w:r>
      <w:r w:rsidR="00972325">
        <w:rPr>
          <w:rFonts w:ascii="Roboto" w:eastAsia="Times New Roman" w:hAnsi="Roboto" w:cs="Times New Roman"/>
          <w:kern w:val="0"/>
          <w:sz w:val="20"/>
          <w:szCs w:val="20"/>
          <w14:ligatures w14:val="none"/>
        </w:rPr>
        <w:t xml:space="preserve">muscle </w:t>
      </w:r>
      <w:r w:rsidR="00ED58F5">
        <w:rPr>
          <w:rFonts w:ascii="Roboto" w:eastAsia="Times New Roman" w:hAnsi="Roboto" w:cs="Times New Roman"/>
          <w:kern w:val="0"/>
          <w:sz w:val="20"/>
          <w:szCs w:val="20"/>
          <w14:ligatures w14:val="none"/>
        </w:rPr>
        <w:t xml:space="preserve">K+ </w:t>
      </w:r>
      <w:r w:rsidRPr="003216FE">
        <w:rPr>
          <w:rFonts w:ascii="Roboto" w:eastAsia="Times New Roman" w:hAnsi="Roboto" w:cs="Times New Roman"/>
          <w:kern w:val="0"/>
          <w:sz w:val="20"/>
          <w:szCs w:val="20"/>
          <w14:ligatures w14:val="none"/>
        </w:rPr>
        <w:t>shift that creates the attack.</w:t>
      </w:r>
      <w:r w:rsidR="005A10DD" w:rsidRPr="003216FE">
        <w:rPr>
          <w:rFonts w:ascii="Roboto" w:eastAsia="Times New Roman" w:hAnsi="Roboto" w:cs="Times New Roman"/>
          <w:kern w:val="0"/>
          <w:sz w:val="20"/>
          <w:szCs w:val="20"/>
          <w:vertAlign w:val="superscript"/>
          <w14:ligatures w14:val="none"/>
        </w:rPr>
        <w:t>2,</w:t>
      </w:r>
      <w:r w:rsidR="007D3195" w:rsidRPr="003216FE">
        <w:rPr>
          <w:rFonts w:ascii="Roboto" w:eastAsia="Times New Roman" w:hAnsi="Roboto" w:cs="Times New Roman"/>
          <w:kern w:val="0"/>
          <w:sz w:val="20"/>
          <w:szCs w:val="20"/>
          <w:vertAlign w:val="superscript"/>
          <w14:ligatures w14:val="none"/>
        </w:rPr>
        <w:t>3</w:t>
      </w:r>
      <w:r w:rsidR="00A6611C" w:rsidRPr="003216FE">
        <w:rPr>
          <w:rFonts w:ascii="Roboto" w:eastAsia="Times New Roman" w:hAnsi="Roboto" w:cs="Times New Roman"/>
          <w:kern w:val="0"/>
          <w:sz w:val="20"/>
          <w:szCs w:val="20"/>
          <w:vertAlign w:val="superscript"/>
          <w14:ligatures w14:val="none"/>
        </w:rPr>
        <w:t>,4</w:t>
      </w:r>
      <w:r w:rsidR="007D3195" w:rsidRPr="003216FE">
        <w:rPr>
          <w:rFonts w:ascii="Roboto" w:eastAsia="Times New Roman" w:hAnsi="Roboto" w:cs="Times New Roman"/>
          <w:kern w:val="0"/>
          <w:sz w:val="20"/>
          <w:szCs w:val="20"/>
          <w:vertAlign w:val="superscript"/>
          <w14:ligatures w14:val="none"/>
        </w:rPr>
        <w:t>,</w:t>
      </w:r>
      <w:r w:rsidR="001B62FA" w:rsidRPr="003216FE">
        <w:rPr>
          <w:rFonts w:ascii="Roboto" w:eastAsia="Times New Roman" w:hAnsi="Roboto" w:cs="Times New Roman"/>
          <w:kern w:val="0"/>
          <w:sz w:val="20"/>
          <w:szCs w:val="20"/>
          <w:vertAlign w:val="superscript"/>
          <w14:ligatures w14:val="none"/>
        </w:rPr>
        <w:t>5</w:t>
      </w:r>
      <w:r w:rsidR="00ED58F5">
        <w:rPr>
          <w:rFonts w:ascii="Roboto" w:eastAsia="Times New Roman" w:hAnsi="Roboto" w:cs="Times New Roman"/>
          <w:kern w:val="0"/>
          <w:sz w:val="20"/>
          <w:szCs w:val="20"/>
          <w:vertAlign w:val="superscript"/>
          <w14:ligatures w14:val="none"/>
        </w:rPr>
        <w:t xml:space="preserve">    </w:t>
      </w:r>
    </w:p>
    <w:p w14:paraId="450F8CCB" w14:textId="77777777" w:rsidR="001F7E89" w:rsidRPr="00F20E48" w:rsidRDefault="001F7E89" w:rsidP="00F20E48">
      <w:pPr>
        <w:numPr>
          <w:ilvl w:val="0"/>
          <w:numId w:val="4"/>
        </w:numPr>
        <w:shd w:val="clear" w:color="auto" w:fill="FFFFFF"/>
        <w:spacing w:before="100" w:beforeAutospacing="1" w:after="100" w:afterAutospacing="1"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 xml:space="preserve">Potassium supplementation is a priority. </w:t>
      </w:r>
    </w:p>
    <w:p w14:paraId="00992171" w14:textId="5C4C6B0E" w:rsidR="001F7E89" w:rsidRPr="00F20E48" w:rsidRDefault="006E6426" w:rsidP="00F20E48">
      <w:pPr>
        <w:numPr>
          <w:ilvl w:val="1"/>
          <w:numId w:val="4"/>
        </w:numPr>
        <w:shd w:val="clear" w:color="auto" w:fill="FFFFFF"/>
        <w:spacing w:before="100" w:beforeAutospacing="1" w:after="60"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u w:val="single"/>
          <w14:ligatures w14:val="none"/>
        </w:rPr>
        <w:t>O</w:t>
      </w:r>
      <w:r w:rsidR="001F7E89" w:rsidRPr="00F20E48">
        <w:rPr>
          <w:rFonts w:ascii="Roboto" w:eastAsia="Times New Roman" w:hAnsi="Roboto" w:cs="Times New Roman"/>
          <w:kern w:val="0"/>
          <w:sz w:val="20"/>
          <w:szCs w:val="20"/>
          <w:u w:val="single"/>
          <w14:ligatures w14:val="none"/>
        </w:rPr>
        <w:t xml:space="preserve">ral K+ route is preferred </w:t>
      </w:r>
      <w:r w:rsidR="001F7E89" w:rsidRPr="00F20E48">
        <w:rPr>
          <w:rFonts w:ascii="Roboto" w:eastAsia="Times New Roman" w:hAnsi="Roboto" w:cs="Times New Roman"/>
          <w:kern w:val="0"/>
          <w:sz w:val="20"/>
          <w:szCs w:val="20"/>
          <w14:ligatures w14:val="none"/>
        </w:rPr>
        <w:t xml:space="preserve">– </w:t>
      </w:r>
      <w:r w:rsidR="00F07083" w:rsidRPr="006A7071">
        <w:rPr>
          <w:rFonts w:ascii="Roboto" w:eastAsia="Times New Roman" w:hAnsi="Roboto" w:cs="Times New Roman"/>
          <w:kern w:val="0"/>
          <w:sz w:val="20"/>
          <w:szCs w:val="20"/>
          <w14:ligatures w14:val="none"/>
        </w:rPr>
        <w:t>A f</w:t>
      </w:r>
      <w:r w:rsidR="001F7E89" w:rsidRPr="00F20E48">
        <w:rPr>
          <w:rFonts w:ascii="Roboto" w:eastAsia="Times New Roman" w:hAnsi="Roboto" w:cs="Times New Roman"/>
          <w:kern w:val="0"/>
          <w:sz w:val="20"/>
          <w:szCs w:val="20"/>
          <w14:ligatures w14:val="none"/>
        </w:rPr>
        <w:t xml:space="preserve">ast acting </w:t>
      </w:r>
      <w:r w:rsidR="008D4059">
        <w:rPr>
          <w:rFonts w:ascii="Roboto" w:eastAsia="Times New Roman" w:hAnsi="Roboto" w:cs="Times New Roman"/>
          <w:kern w:val="0"/>
          <w:sz w:val="20"/>
          <w:szCs w:val="20"/>
          <w14:ligatures w14:val="none"/>
        </w:rPr>
        <w:t>aqueous potassium</w:t>
      </w:r>
      <w:r w:rsidR="001F7E89" w:rsidRPr="00F20E48">
        <w:rPr>
          <w:rFonts w:ascii="Roboto" w:eastAsia="Times New Roman" w:hAnsi="Roboto" w:cs="Times New Roman"/>
          <w:kern w:val="0"/>
          <w:sz w:val="20"/>
          <w:szCs w:val="20"/>
          <w14:ligatures w14:val="none"/>
        </w:rPr>
        <w:t xml:space="preserve"> </w:t>
      </w:r>
      <w:r w:rsidR="004B255B" w:rsidRPr="006A7071">
        <w:rPr>
          <w:rFonts w:ascii="Roboto" w:eastAsia="Times New Roman" w:hAnsi="Roboto" w:cs="Times New Roman"/>
          <w:kern w:val="0"/>
          <w:sz w:val="20"/>
          <w:szCs w:val="20"/>
          <w14:ligatures w14:val="none"/>
        </w:rPr>
        <w:t>taken orally</w:t>
      </w:r>
      <w:r w:rsidR="004B255B">
        <w:rPr>
          <w:rFonts w:ascii="Roboto" w:eastAsia="Times New Roman" w:hAnsi="Roboto" w:cs="Times New Roman"/>
          <w:color w:val="EE0000"/>
          <w:kern w:val="0"/>
          <w:sz w:val="20"/>
          <w:szCs w:val="20"/>
          <w14:ligatures w14:val="none"/>
        </w:rPr>
        <w:t xml:space="preserve"> </w:t>
      </w:r>
      <w:r w:rsidR="001F7E89" w:rsidRPr="00F20E48">
        <w:rPr>
          <w:rFonts w:ascii="Roboto" w:eastAsia="Times New Roman" w:hAnsi="Roboto" w:cs="Times New Roman"/>
          <w:kern w:val="0"/>
          <w:sz w:val="20"/>
          <w:szCs w:val="20"/>
          <w14:ligatures w14:val="none"/>
        </w:rPr>
        <w:t xml:space="preserve">is </w:t>
      </w:r>
      <w:r w:rsidR="00A13AA5">
        <w:rPr>
          <w:rFonts w:ascii="Roboto" w:eastAsia="Times New Roman" w:hAnsi="Roboto" w:cs="Times New Roman"/>
          <w:kern w:val="0"/>
          <w:sz w:val="20"/>
          <w:szCs w:val="20"/>
          <w14:ligatures w14:val="none"/>
        </w:rPr>
        <w:t>the first choice</w:t>
      </w:r>
      <w:r w:rsidR="001F7E89" w:rsidRPr="00F20E48">
        <w:rPr>
          <w:rFonts w:ascii="Roboto" w:eastAsia="Times New Roman" w:hAnsi="Roboto" w:cs="Times New Roman"/>
          <w:kern w:val="0"/>
          <w:sz w:val="20"/>
          <w:szCs w:val="20"/>
          <w14:ligatures w14:val="none"/>
        </w:rPr>
        <w:t xml:space="preserve">. </w:t>
      </w:r>
    </w:p>
    <w:p w14:paraId="0292F388" w14:textId="77777777" w:rsidR="00BD1C87" w:rsidRDefault="001F7E89" w:rsidP="001E48D2">
      <w:pPr>
        <w:numPr>
          <w:ilvl w:val="1"/>
          <w:numId w:val="4"/>
        </w:numPr>
        <w:shd w:val="clear" w:color="auto" w:fill="FFFFFF"/>
        <w:spacing w:after="60" w:line="240" w:lineRule="auto"/>
        <w:jc w:val="both"/>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u w:val="single"/>
          <w14:ligatures w14:val="none"/>
        </w:rPr>
        <w:t>Intravenous (IV) potassium chloride (KCI</w:t>
      </w:r>
      <w:r w:rsidRPr="00F20E48">
        <w:rPr>
          <w:rFonts w:ascii="Roboto" w:eastAsia="Times New Roman" w:hAnsi="Roboto" w:cs="Times New Roman"/>
          <w:kern w:val="0"/>
          <w:sz w:val="20"/>
          <w:szCs w:val="20"/>
          <w14:ligatures w14:val="none"/>
        </w:rPr>
        <w:t xml:space="preserve">) </w:t>
      </w:r>
      <w:r w:rsidR="006E6426" w:rsidRPr="00F20E48">
        <w:rPr>
          <w:rFonts w:ascii="Roboto" w:eastAsia="Times New Roman" w:hAnsi="Roboto" w:cs="Times New Roman"/>
          <w:kern w:val="0"/>
          <w:sz w:val="20"/>
          <w:szCs w:val="20"/>
          <w14:ligatures w14:val="none"/>
        </w:rPr>
        <w:t>– If patient can’t swallow or oral route has been exhausted, IV KCI</w:t>
      </w:r>
      <w:r w:rsidRPr="00F20E48">
        <w:rPr>
          <w:rFonts w:ascii="Roboto" w:eastAsia="Times New Roman" w:hAnsi="Roboto" w:cs="Times New Roman"/>
          <w:kern w:val="0"/>
          <w:sz w:val="20"/>
          <w:szCs w:val="20"/>
          <w14:ligatures w14:val="none"/>
        </w:rPr>
        <w:t xml:space="preserve"> is required</w:t>
      </w:r>
      <w:r w:rsidR="006E6426" w:rsidRPr="00F20E48">
        <w:rPr>
          <w:rFonts w:ascii="Roboto" w:eastAsia="Times New Roman" w:hAnsi="Roboto" w:cs="Times New Roman"/>
          <w:kern w:val="0"/>
          <w:sz w:val="20"/>
          <w:szCs w:val="20"/>
          <w14:ligatures w14:val="none"/>
        </w:rPr>
        <w:t xml:space="preserve">. </w:t>
      </w:r>
    </w:p>
    <w:p w14:paraId="6B2D1AFA" w14:textId="44035220" w:rsidR="00D2448F" w:rsidRPr="00410E6C" w:rsidRDefault="00E01D6F" w:rsidP="00665692">
      <w:pPr>
        <w:pStyle w:val="ListParagraph"/>
        <w:numPr>
          <w:ilvl w:val="4"/>
          <w:numId w:val="5"/>
        </w:numPr>
        <w:shd w:val="clear" w:color="auto" w:fill="FFFFFF"/>
        <w:spacing w:after="0" w:line="240" w:lineRule="auto"/>
        <w:jc w:val="both"/>
        <w:rPr>
          <w:rFonts w:ascii="Roboto" w:eastAsia="Times New Roman" w:hAnsi="Roboto" w:cs="Times New Roman"/>
          <w:kern w:val="0"/>
          <w:sz w:val="20"/>
          <w:szCs w:val="20"/>
          <w14:ligatures w14:val="none"/>
        </w:rPr>
      </w:pPr>
      <w:r w:rsidRPr="00410E6C">
        <w:rPr>
          <w:rFonts w:ascii="Roboto" w:eastAsia="Times New Roman" w:hAnsi="Roboto" w:cs="Times New Roman"/>
          <w:b/>
          <w:bCs/>
          <w:kern w:val="0"/>
          <w:sz w:val="20"/>
          <w:szCs w:val="20"/>
          <w14:ligatures w14:val="none"/>
        </w:rPr>
        <w:t>Do not</w:t>
      </w:r>
      <w:r w:rsidRPr="00410E6C">
        <w:rPr>
          <w:rFonts w:ascii="Roboto" w:eastAsia="Times New Roman" w:hAnsi="Roboto" w:cs="Times New Roman"/>
          <w:kern w:val="0"/>
          <w:sz w:val="20"/>
          <w:szCs w:val="20"/>
          <w14:ligatures w14:val="none"/>
        </w:rPr>
        <w:t xml:space="preserve"> </w:t>
      </w:r>
      <w:r w:rsidRPr="00410E6C">
        <w:rPr>
          <w:rFonts w:ascii="Roboto" w:eastAsia="Times New Roman" w:hAnsi="Roboto" w:cs="Times New Roman"/>
          <w:b/>
          <w:bCs/>
          <w:kern w:val="0"/>
          <w:sz w:val="20"/>
          <w:szCs w:val="20"/>
          <w14:ligatures w14:val="none"/>
        </w:rPr>
        <w:t>use dextrose</w:t>
      </w:r>
      <w:r w:rsidRPr="00410E6C">
        <w:rPr>
          <w:rFonts w:ascii="Roboto" w:eastAsia="Times New Roman" w:hAnsi="Roboto" w:cs="Times New Roman"/>
          <w:kern w:val="0"/>
          <w:sz w:val="20"/>
          <w:szCs w:val="20"/>
          <w14:ligatures w14:val="none"/>
        </w:rPr>
        <w:t xml:space="preserve"> </w:t>
      </w:r>
      <w:r w:rsidRPr="00410E6C">
        <w:rPr>
          <w:rFonts w:ascii="Roboto" w:eastAsia="Times New Roman" w:hAnsi="Roboto" w:cs="Times New Roman"/>
          <w:b/>
          <w:bCs/>
          <w:kern w:val="0"/>
          <w:sz w:val="20"/>
          <w:szCs w:val="20"/>
          <w14:ligatures w14:val="none"/>
        </w:rPr>
        <w:t>solution</w:t>
      </w:r>
      <w:r w:rsidRPr="00410E6C">
        <w:rPr>
          <w:rFonts w:ascii="Roboto" w:eastAsia="Times New Roman" w:hAnsi="Roboto" w:cs="Times New Roman"/>
          <w:kern w:val="0"/>
          <w:sz w:val="20"/>
          <w:szCs w:val="20"/>
          <w14:ligatures w14:val="none"/>
        </w:rPr>
        <w:t xml:space="preserve"> </w:t>
      </w:r>
      <w:r w:rsidRPr="00410E6C">
        <w:rPr>
          <w:rFonts w:ascii="Roboto" w:eastAsia="Times New Roman" w:hAnsi="Roboto" w:cs="Times New Roman"/>
          <w:b/>
          <w:bCs/>
          <w:kern w:val="0"/>
          <w:sz w:val="20"/>
          <w:szCs w:val="20"/>
          <w14:ligatures w14:val="none"/>
        </w:rPr>
        <w:t>(main infusion or K+ rider)</w:t>
      </w:r>
      <w:r w:rsidRPr="00410E6C">
        <w:rPr>
          <w:rFonts w:ascii="Roboto" w:eastAsia="Times New Roman" w:hAnsi="Roboto" w:cs="Times New Roman"/>
          <w:kern w:val="0"/>
          <w:sz w:val="20"/>
          <w:szCs w:val="20"/>
          <w14:ligatures w14:val="none"/>
        </w:rPr>
        <w:t xml:space="preserve"> as this may worsen attack</w:t>
      </w:r>
      <w:r w:rsidR="00865378" w:rsidRPr="00410E6C">
        <w:rPr>
          <w:rFonts w:ascii="Roboto" w:eastAsia="Times New Roman" w:hAnsi="Roboto" w:cs="Times New Roman"/>
          <w:kern w:val="0"/>
          <w:sz w:val="20"/>
          <w:szCs w:val="20"/>
          <w:vertAlign w:val="superscript"/>
          <w14:ligatures w14:val="none"/>
        </w:rPr>
        <w:t>3</w:t>
      </w:r>
      <w:r w:rsidR="00C9641C" w:rsidRPr="00410E6C">
        <w:rPr>
          <w:rFonts w:ascii="Roboto" w:eastAsia="Times New Roman" w:hAnsi="Roboto" w:cs="Times New Roman"/>
          <w:kern w:val="0"/>
          <w:sz w:val="20"/>
          <w:szCs w:val="20"/>
          <w:vertAlign w:val="superscript"/>
          <w14:ligatures w14:val="none"/>
        </w:rPr>
        <w:t>.4</w:t>
      </w:r>
      <w:r w:rsidRPr="00410E6C">
        <w:rPr>
          <w:rFonts w:ascii="Roboto" w:eastAsia="Times New Roman" w:hAnsi="Roboto" w:cs="Times New Roman"/>
          <w:color w:val="EE0000"/>
          <w:kern w:val="0"/>
          <w:sz w:val="20"/>
          <w:szCs w:val="20"/>
          <w14:ligatures w14:val="none"/>
        </w:rPr>
        <w:t xml:space="preserve"> </w:t>
      </w:r>
      <w:r w:rsidR="005C1CE5" w:rsidRPr="00410E6C">
        <w:rPr>
          <w:rFonts w:ascii="Roboto" w:eastAsia="Times New Roman" w:hAnsi="Roboto" w:cs="Times New Roman"/>
          <w:kern w:val="0"/>
          <w:sz w:val="20"/>
          <w:szCs w:val="20"/>
          <w14:ligatures w14:val="none"/>
        </w:rPr>
        <w:t>Normal Saline</w:t>
      </w:r>
      <w:r w:rsidR="00313960" w:rsidRPr="00410E6C">
        <w:rPr>
          <w:rFonts w:ascii="Roboto" w:eastAsia="Times New Roman" w:hAnsi="Roboto" w:cs="Times New Roman"/>
          <w:kern w:val="0"/>
          <w:sz w:val="20"/>
          <w:szCs w:val="20"/>
          <w14:ligatures w14:val="none"/>
        </w:rPr>
        <w:t xml:space="preserve">(NS) as main </w:t>
      </w:r>
      <w:r w:rsidR="003E7FA1" w:rsidRPr="00410E6C">
        <w:rPr>
          <w:rFonts w:ascii="Roboto" w:eastAsia="Times New Roman" w:hAnsi="Roboto" w:cs="Times New Roman"/>
          <w:kern w:val="0"/>
          <w:sz w:val="20"/>
          <w:szCs w:val="20"/>
          <w14:ligatures w14:val="none"/>
        </w:rPr>
        <w:t>infusion</w:t>
      </w:r>
      <w:r w:rsidR="00313960" w:rsidRPr="00410E6C">
        <w:rPr>
          <w:rFonts w:ascii="Roboto" w:eastAsia="Times New Roman" w:hAnsi="Roboto" w:cs="Times New Roman"/>
          <w:kern w:val="0"/>
          <w:sz w:val="20"/>
          <w:szCs w:val="20"/>
          <w14:ligatures w14:val="none"/>
        </w:rPr>
        <w:t xml:space="preserve"> m</w:t>
      </w:r>
      <w:r w:rsidR="00266B4F" w:rsidRPr="00410E6C">
        <w:rPr>
          <w:rFonts w:ascii="Roboto" w:eastAsia="Times New Roman" w:hAnsi="Roboto" w:cs="Times New Roman"/>
          <w:kern w:val="0"/>
          <w:sz w:val="20"/>
          <w:szCs w:val="20"/>
          <w14:ligatures w14:val="none"/>
        </w:rPr>
        <w:t>ay</w:t>
      </w:r>
      <w:r w:rsidR="00313960" w:rsidRPr="00410E6C">
        <w:rPr>
          <w:rFonts w:ascii="Roboto" w:eastAsia="Times New Roman" w:hAnsi="Roboto" w:cs="Times New Roman"/>
          <w:kern w:val="0"/>
          <w:sz w:val="20"/>
          <w:szCs w:val="20"/>
          <w14:ligatures w14:val="none"/>
        </w:rPr>
        <w:t xml:space="preserve"> worsen attack in </w:t>
      </w:r>
      <w:r w:rsidR="009E0E8D" w:rsidRPr="00410E6C">
        <w:rPr>
          <w:rFonts w:ascii="Roboto" w:eastAsia="Times New Roman" w:hAnsi="Roboto" w:cs="Times New Roman"/>
          <w:kern w:val="0"/>
          <w:sz w:val="20"/>
          <w:szCs w:val="20"/>
          <w14:ligatures w14:val="none"/>
        </w:rPr>
        <w:t xml:space="preserve">some </w:t>
      </w:r>
      <w:r w:rsidR="00266B4F" w:rsidRPr="00410E6C">
        <w:rPr>
          <w:rFonts w:ascii="Roboto" w:eastAsia="Times New Roman" w:hAnsi="Roboto" w:cs="Times New Roman"/>
          <w:kern w:val="0"/>
          <w:sz w:val="20"/>
          <w:szCs w:val="20"/>
          <w14:ligatures w14:val="none"/>
        </w:rPr>
        <w:t xml:space="preserve">individuals, </w:t>
      </w:r>
      <w:r w:rsidR="009E0E8D" w:rsidRPr="00410E6C">
        <w:rPr>
          <w:rFonts w:ascii="Roboto" w:eastAsia="Times New Roman" w:hAnsi="Roboto" w:cs="Times New Roman"/>
          <w:kern w:val="0"/>
          <w:sz w:val="20"/>
          <w:szCs w:val="20"/>
          <w14:ligatures w14:val="none"/>
        </w:rPr>
        <w:t>th</w:t>
      </w:r>
      <w:r w:rsidR="003E7FA1" w:rsidRPr="00410E6C">
        <w:rPr>
          <w:rFonts w:ascii="Roboto" w:eastAsia="Times New Roman" w:hAnsi="Roboto" w:cs="Times New Roman"/>
          <w:kern w:val="0"/>
          <w:sz w:val="20"/>
          <w:szCs w:val="20"/>
          <w14:ligatures w14:val="none"/>
        </w:rPr>
        <w:t>erefore f</w:t>
      </w:r>
      <w:r w:rsidR="001F7E89" w:rsidRPr="00410E6C">
        <w:rPr>
          <w:rFonts w:ascii="Roboto" w:eastAsia="Times New Roman" w:hAnsi="Roboto" w:cs="Times New Roman"/>
          <w:kern w:val="0"/>
          <w:sz w:val="20"/>
          <w:szCs w:val="20"/>
          <w14:ligatures w14:val="none"/>
        </w:rPr>
        <w:t>luid choice should be guided by the patient</w:t>
      </w:r>
      <w:r w:rsidR="006E6426" w:rsidRPr="00410E6C">
        <w:rPr>
          <w:rFonts w:ascii="Roboto" w:eastAsia="Times New Roman" w:hAnsi="Roboto" w:cs="Times New Roman"/>
          <w:kern w:val="0"/>
          <w:sz w:val="20"/>
          <w:szCs w:val="20"/>
          <w14:ligatures w14:val="none"/>
        </w:rPr>
        <w:t>’s</w:t>
      </w:r>
      <w:r w:rsidR="001F7E89" w:rsidRPr="00410E6C">
        <w:rPr>
          <w:rFonts w:ascii="Roboto" w:eastAsia="Times New Roman" w:hAnsi="Roboto" w:cs="Times New Roman"/>
          <w:kern w:val="0"/>
          <w:sz w:val="20"/>
          <w:szCs w:val="20"/>
          <w14:ligatures w14:val="none"/>
        </w:rPr>
        <w:t xml:space="preserve"> experience.</w:t>
      </w:r>
      <w:r w:rsidR="008C34AF" w:rsidRPr="00410E6C">
        <w:rPr>
          <w:rFonts w:ascii="Roboto" w:eastAsia="Times New Roman" w:hAnsi="Roboto" w:cs="Times New Roman"/>
          <w:kern w:val="0"/>
          <w:sz w:val="20"/>
          <w:szCs w:val="20"/>
          <w14:ligatures w14:val="none"/>
        </w:rPr>
        <w:t xml:space="preserve"> </w:t>
      </w:r>
      <w:r w:rsidR="006E67DF" w:rsidRPr="00410E6C">
        <w:rPr>
          <w:rFonts w:ascii="Roboto" w:eastAsia="Times New Roman" w:hAnsi="Roboto" w:cs="Times New Roman"/>
          <w:kern w:val="0"/>
          <w:sz w:val="20"/>
          <w:szCs w:val="20"/>
          <w14:ligatures w14:val="none"/>
        </w:rPr>
        <w:t>A</w:t>
      </w:r>
      <w:r w:rsidR="00F71120" w:rsidRPr="00410E6C">
        <w:rPr>
          <w:rFonts w:ascii="Roboto" w:eastAsia="Times New Roman" w:hAnsi="Roboto" w:cs="Times New Roman"/>
          <w:kern w:val="0"/>
          <w:sz w:val="20"/>
          <w:szCs w:val="20"/>
          <w14:ligatures w14:val="none"/>
        </w:rPr>
        <w:t>necdotally, t</w:t>
      </w:r>
      <w:r w:rsidR="001F7E89" w:rsidRPr="00410E6C">
        <w:rPr>
          <w:rFonts w:ascii="Roboto" w:eastAsia="Times New Roman" w:hAnsi="Roboto" w:cs="Times New Roman"/>
          <w:kern w:val="0"/>
          <w:sz w:val="20"/>
          <w:szCs w:val="20"/>
          <w14:ligatures w14:val="none"/>
        </w:rPr>
        <w:t>he K+ content</w:t>
      </w:r>
      <w:r w:rsidR="004C41C4" w:rsidRPr="00410E6C">
        <w:rPr>
          <w:rFonts w:ascii="Roboto" w:eastAsia="Times New Roman" w:hAnsi="Roboto" w:cs="Times New Roman"/>
          <w:kern w:val="0"/>
          <w:sz w:val="20"/>
          <w:szCs w:val="20"/>
          <w14:ligatures w14:val="none"/>
        </w:rPr>
        <w:t>,</w:t>
      </w:r>
      <w:r w:rsidR="0089269E" w:rsidRPr="00410E6C">
        <w:rPr>
          <w:rFonts w:ascii="Roboto" w:eastAsia="Times New Roman" w:hAnsi="Roboto" w:cs="Times New Roman"/>
          <w:kern w:val="0"/>
          <w:sz w:val="20"/>
          <w:szCs w:val="20"/>
          <w14:ligatures w14:val="none"/>
        </w:rPr>
        <w:t xml:space="preserve"> and</w:t>
      </w:r>
      <w:r w:rsidR="004C41C4" w:rsidRPr="00410E6C">
        <w:rPr>
          <w:rFonts w:ascii="Roboto" w:eastAsia="Times New Roman" w:hAnsi="Roboto" w:cs="Times New Roman"/>
          <w:kern w:val="0"/>
          <w:sz w:val="20"/>
          <w:szCs w:val="20"/>
          <w14:ligatures w14:val="none"/>
        </w:rPr>
        <w:t xml:space="preserve"> </w:t>
      </w:r>
      <w:r w:rsidR="001F7E89" w:rsidRPr="00410E6C">
        <w:rPr>
          <w:rFonts w:ascii="Roboto" w:eastAsia="Times New Roman" w:hAnsi="Roboto" w:cs="Times New Roman"/>
          <w:kern w:val="0"/>
          <w:sz w:val="20"/>
          <w:szCs w:val="20"/>
          <w14:ligatures w14:val="none"/>
        </w:rPr>
        <w:t>lower osmolality</w:t>
      </w:r>
      <w:r w:rsidR="004C41C4" w:rsidRPr="00410E6C">
        <w:rPr>
          <w:rFonts w:ascii="Roboto" w:eastAsia="Times New Roman" w:hAnsi="Roboto" w:cs="Times New Roman"/>
          <w:kern w:val="0"/>
          <w:sz w:val="20"/>
          <w:szCs w:val="20"/>
          <w14:ligatures w14:val="none"/>
        </w:rPr>
        <w:t xml:space="preserve">, </w:t>
      </w:r>
      <w:r w:rsidR="001F7E89" w:rsidRPr="00410E6C">
        <w:rPr>
          <w:rFonts w:ascii="Roboto" w:eastAsia="Times New Roman" w:hAnsi="Roboto" w:cs="Times New Roman"/>
          <w:kern w:val="0"/>
          <w:sz w:val="20"/>
          <w:szCs w:val="20"/>
          <w14:ligatures w14:val="none"/>
        </w:rPr>
        <w:t xml:space="preserve">may make LR the preferred </w:t>
      </w:r>
      <w:r w:rsidR="00CF3FE0" w:rsidRPr="00410E6C">
        <w:rPr>
          <w:rFonts w:ascii="Roboto" w:eastAsia="Times New Roman" w:hAnsi="Roboto" w:cs="Times New Roman"/>
          <w:kern w:val="0"/>
          <w:sz w:val="20"/>
          <w:szCs w:val="20"/>
          <w14:ligatures w14:val="none"/>
        </w:rPr>
        <w:t>solution</w:t>
      </w:r>
      <w:r w:rsidR="001F7E89" w:rsidRPr="00410E6C">
        <w:rPr>
          <w:rFonts w:ascii="Roboto" w:eastAsia="Times New Roman" w:hAnsi="Roboto" w:cs="Times New Roman"/>
          <w:kern w:val="0"/>
          <w:sz w:val="20"/>
          <w:szCs w:val="20"/>
          <w14:ligatures w14:val="none"/>
        </w:rPr>
        <w:t>.</w:t>
      </w:r>
      <w:r w:rsidR="007E5CAB" w:rsidRPr="00410E6C">
        <w:rPr>
          <w:rFonts w:ascii="Roboto" w:eastAsia="Times New Roman" w:hAnsi="Roboto" w:cs="Times New Roman"/>
          <w:kern w:val="0"/>
          <w:sz w:val="20"/>
          <w:szCs w:val="20"/>
          <w14:ligatures w14:val="none"/>
        </w:rPr>
        <w:t xml:space="preserve"> </w:t>
      </w:r>
    </w:p>
    <w:p w14:paraId="348A2FDB" w14:textId="27DDC857" w:rsidR="00665692" w:rsidRPr="003D7BAA" w:rsidRDefault="00665692" w:rsidP="00665692">
      <w:pPr>
        <w:pStyle w:val="ListParagraph"/>
        <w:shd w:val="clear" w:color="auto" w:fill="FFFFFF"/>
        <w:spacing w:after="0" w:line="240" w:lineRule="auto"/>
        <w:ind w:left="1800"/>
        <w:jc w:val="both"/>
        <w:rPr>
          <w:rFonts w:ascii="Roboto" w:eastAsia="Times New Roman" w:hAnsi="Roboto" w:cs="Times New Roman"/>
          <w:kern w:val="0"/>
          <w:sz w:val="6"/>
          <w:szCs w:val="6"/>
          <w14:ligatures w14:val="none"/>
        </w:rPr>
      </w:pPr>
    </w:p>
    <w:p w14:paraId="151C3AC3" w14:textId="77777777" w:rsidR="0008021E" w:rsidRDefault="00FC6776" w:rsidP="00191E39">
      <w:pPr>
        <w:pStyle w:val="ListParagraph"/>
        <w:numPr>
          <w:ilvl w:val="4"/>
          <w:numId w:val="5"/>
        </w:numPr>
        <w:shd w:val="clear" w:color="auto" w:fill="FFFFFF"/>
        <w:spacing w:after="60" w:line="240" w:lineRule="auto"/>
        <w:jc w:val="both"/>
        <w:rPr>
          <w:rFonts w:ascii="Roboto" w:eastAsia="Times New Roman" w:hAnsi="Roboto" w:cs="Times New Roman"/>
          <w:kern w:val="0"/>
          <w:sz w:val="20"/>
          <w:szCs w:val="20"/>
          <w14:ligatures w14:val="none"/>
        </w:rPr>
      </w:pPr>
      <w:r w:rsidRPr="00191E39">
        <w:rPr>
          <w:rFonts w:ascii="Roboto" w:eastAsia="Times New Roman" w:hAnsi="Roboto" w:cs="Times New Roman"/>
          <w:kern w:val="0"/>
          <w:sz w:val="20"/>
          <w:szCs w:val="20"/>
          <w14:ligatures w14:val="none"/>
        </w:rPr>
        <w:t>U</w:t>
      </w:r>
      <w:r w:rsidR="001F7E89" w:rsidRPr="00191E39">
        <w:rPr>
          <w:rFonts w:ascii="Roboto" w:eastAsia="Times New Roman" w:hAnsi="Roboto" w:cs="Times New Roman"/>
          <w:kern w:val="0"/>
          <w:sz w:val="20"/>
          <w:szCs w:val="20"/>
          <w14:ligatures w14:val="none"/>
        </w:rPr>
        <w:t>sual infusion rate is 10 mEq/hour. Heart dysrhythmias and respiratory compromise may require</w:t>
      </w:r>
      <w:r w:rsidR="0024106B" w:rsidRPr="00191E39">
        <w:rPr>
          <w:rFonts w:ascii="Roboto" w:eastAsia="Times New Roman" w:hAnsi="Roboto" w:cs="Times New Roman"/>
          <w:kern w:val="0"/>
          <w:sz w:val="20"/>
          <w:szCs w:val="20"/>
          <w14:ligatures w14:val="none"/>
        </w:rPr>
        <w:t xml:space="preserve"> </w:t>
      </w:r>
      <w:r w:rsidR="001F7E89" w:rsidRPr="00191E39">
        <w:rPr>
          <w:rFonts w:ascii="Roboto" w:eastAsia="Times New Roman" w:hAnsi="Roboto" w:cs="Times New Roman"/>
          <w:kern w:val="0"/>
          <w:sz w:val="20"/>
          <w:szCs w:val="20"/>
          <w14:ligatures w14:val="none"/>
        </w:rPr>
        <w:t>temporary higher infusion rate but not to exceed 20-25 mEq/hour.</w:t>
      </w:r>
      <w:r w:rsidR="007D3195" w:rsidRPr="00191E39">
        <w:rPr>
          <w:rFonts w:ascii="Roboto" w:eastAsia="Times New Roman" w:hAnsi="Roboto" w:cs="Times New Roman"/>
          <w:kern w:val="0"/>
          <w:sz w:val="20"/>
          <w:szCs w:val="20"/>
          <w:vertAlign w:val="superscript"/>
          <w14:ligatures w14:val="none"/>
        </w:rPr>
        <w:t>3,</w:t>
      </w:r>
      <w:r w:rsidR="00BA0ABA" w:rsidRPr="00191E39">
        <w:rPr>
          <w:rFonts w:ascii="Roboto" w:eastAsia="Times New Roman" w:hAnsi="Roboto" w:cs="Times New Roman"/>
          <w:kern w:val="0"/>
          <w:sz w:val="20"/>
          <w:szCs w:val="20"/>
          <w:vertAlign w:val="superscript"/>
          <w14:ligatures w14:val="none"/>
        </w:rPr>
        <w:t>4</w:t>
      </w:r>
      <w:r w:rsidR="001F7E89" w:rsidRPr="00191E39">
        <w:rPr>
          <w:rFonts w:ascii="Roboto" w:eastAsia="Times New Roman" w:hAnsi="Roboto" w:cs="Times New Roman"/>
          <w:kern w:val="0"/>
          <w:sz w:val="20"/>
          <w:szCs w:val="20"/>
          <w14:ligatures w14:val="none"/>
        </w:rPr>
        <w:t xml:space="preserve"> </w:t>
      </w:r>
    </w:p>
    <w:p w14:paraId="1B9CD1AA" w14:textId="77777777" w:rsidR="00A51509" w:rsidRPr="00A51509" w:rsidRDefault="00A51509" w:rsidP="00A51509">
      <w:pPr>
        <w:pStyle w:val="ListParagraph"/>
        <w:shd w:val="clear" w:color="auto" w:fill="FFFFFF"/>
        <w:spacing w:after="60" w:line="240" w:lineRule="auto"/>
        <w:ind w:left="1800"/>
        <w:jc w:val="both"/>
        <w:rPr>
          <w:rFonts w:ascii="Roboto" w:eastAsia="Times New Roman" w:hAnsi="Roboto" w:cs="Times New Roman"/>
          <w:kern w:val="0"/>
          <w:sz w:val="6"/>
          <w:szCs w:val="6"/>
          <w14:ligatures w14:val="none"/>
        </w:rPr>
      </w:pPr>
    </w:p>
    <w:p w14:paraId="0DA4896D" w14:textId="25D9479B" w:rsidR="001F7E89" w:rsidRPr="00191E39" w:rsidRDefault="00A51434" w:rsidP="006E5F59">
      <w:pPr>
        <w:pStyle w:val="ListParagraph"/>
        <w:numPr>
          <w:ilvl w:val="4"/>
          <w:numId w:val="5"/>
        </w:numPr>
        <w:shd w:val="clear" w:color="auto" w:fill="FFFFFF"/>
        <w:spacing w:after="80" w:line="240" w:lineRule="auto"/>
        <w:jc w:val="both"/>
        <w:rPr>
          <w:rFonts w:ascii="Roboto" w:eastAsia="Times New Roman" w:hAnsi="Roboto" w:cs="Times New Roman"/>
          <w:kern w:val="0"/>
          <w:sz w:val="20"/>
          <w:szCs w:val="20"/>
          <w14:ligatures w14:val="none"/>
        </w:rPr>
      </w:pPr>
      <w:r w:rsidRPr="00191E39">
        <w:rPr>
          <w:rFonts w:ascii="Roboto" w:eastAsia="Times New Roman" w:hAnsi="Roboto" w:cs="Times New Roman"/>
          <w:kern w:val="0"/>
          <w:sz w:val="20"/>
          <w:szCs w:val="20"/>
          <w14:ligatures w14:val="none"/>
        </w:rPr>
        <w:t>Consider switching to oral</w:t>
      </w:r>
      <w:r w:rsidR="0024106B" w:rsidRPr="00191E39">
        <w:rPr>
          <w:rFonts w:ascii="Roboto" w:eastAsia="Times New Roman" w:hAnsi="Roboto" w:cs="Times New Roman"/>
          <w:kern w:val="0"/>
          <w:sz w:val="20"/>
          <w:szCs w:val="20"/>
          <w14:ligatures w14:val="none"/>
        </w:rPr>
        <w:t xml:space="preserve"> </w:t>
      </w:r>
      <w:r w:rsidRPr="00191E39">
        <w:rPr>
          <w:rFonts w:ascii="Roboto" w:eastAsia="Times New Roman" w:hAnsi="Roboto" w:cs="Times New Roman"/>
          <w:kern w:val="0"/>
          <w:sz w:val="20"/>
          <w:szCs w:val="20"/>
          <w14:ligatures w14:val="none"/>
        </w:rPr>
        <w:t>supplementation once patient can swallow safely</w:t>
      </w:r>
      <w:r w:rsidR="00345A33" w:rsidRPr="00191E39">
        <w:rPr>
          <w:rFonts w:ascii="Roboto" w:eastAsia="Times New Roman" w:hAnsi="Roboto" w:cs="Times New Roman"/>
          <w:color w:val="4C94D8" w:themeColor="text2" w:themeTint="80"/>
          <w:kern w:val="0"/>
          <w:sz w:val="20"/>
          <w:szCs w:val="20"/>
          <w14:ligatures w14:val="none"/>
        </w:rPr>
        <w:t>.</w:t>
      </w:r>
    </w:p>
    <w:p w14:paraId="7066907C" w14:textId="66FD6EBE" w:rsidR="00370677" w:rsidRPr="003216FE" w:rsidRDefault="004D3151" w:rsidP="00F20E48">
      <w:pPr>
        <w:numPr>
          <w:ilvl w:val="1"/>
          <w:numId w:val="4"/>
        </w:numPr>
        <w:shd w:val="clear" w:color="auto" w:fill="FFFFFF"/>
        <w:spacing w:after="60" w:line="240" w:lineRule="auto"/>
        <w:jc w:val="both"/>
        <w:rPr>
          <w:rFonts w:ascii="Roboto" w:eastAsia="Times New Roman" w:hAnsi="Roboto" w:cs="Times New Roman"/>
          <w:kern w:val="0"/>
          <w:sz w:val="20"/>
          <w:szCs w:val="20"/>
          <w14:ligatures w14:val="none"/>
        </w:rPr>
      </w:pPr>
      <w:r w:rsidRPr="00782C13">
        <w:rPr>
          <w:rFonts w:ascii="Roboto" w:eastAsia="Times New Roman" w:hAnsi="Roboto" w:cs="Times New Roman"/>
          <w:kern w:val="0"/>
          <w:sz w:val="20"/>
          <w:szCs w:val="20"/>
          <w:u w:val="single"/>
          <w14:ligatures w14:val="none"/>
        </w:rPr>
        <w:t>Monitor</w:t>
      </w:r>
      <w:r w:rsidR="001D2D55" w:rsidRPr="00782C13">
        <w:rPr>
          <w:rFonts w:ascii="Roboto" w:eastAsia="Times New Roman" w:hAnsi="Roboto" w:cs="Times New Roman"/>
          <w:kern w:val="0"/>
          <w:sz w:val="20"/>
          <w:szCs w:val="20"/>
          <w:u w:val="single"/>
          <w14:ligatures w14:val="none"/>
        </w:rPr>
        <w:t>ing</w:t>
      </w:r>
      <w:r w:rsidR="00350186">
        <w:rPr>
          <w:rFonts w:ascii="Roboto" w:eastAsia="Times New Roman" w:hAnsi="Roboto" w:cs="Times New Roman"/>
          <w:kern w:val="0"/>
          <w:sz w:val="20"/>
          <w:szCs w:val="20"/>
          <w14:ligatures w14:val="none"/>
        </w:rPr>
        <w:t xml:space="preserve"> </w:t>
      </w:r>
      <w:r w:rsidR="00782C13">
        <w:rPr>
          <w:rFonts w:ascii="Roboto" w:eastAsia="Times New Roman" w:hAnsi="Roboto" w:cs="Times New Roman"/>
          <w:kern w:val="0"/>
          <w:sz w:val="20"/>
          <w:szCs w:val="20"/>
          <w14:ligatures w14:val="none"/>
        </w:rPr>
        <w:t xml:space="preserve">- </w:t>
      </w:r>
      <w:r w:rsidR="00370677" w:rsidRPr="00350186">
        <w:rPr>
          <w:rFonts w:ascii="Roboto" w:eastAsia="Times New Roman" w:hAnsi="Roboto" w:cs="Times New Roman"/>
          <w:kern w:val="0"/>
          <w:sz w:val="20"/>
          <w:szCs w:val="20"/>
          <w14:ligatures w14:val="none"/>
        </w:rPr>
        <w:t>Recheck</w:t>
      </w:r>
      <w:r w:rsidR="00370677" w:rsidRPr="003216FE">
        <w:rPr>
          <w:rFonts w:ascii="Roboto" w:eastAsia="Times New Roman" w:hAnsi="Roboto" w:cs="Times New Roman"/>
          <w:kern w:val="0"/>
          <w:sz w:val="20"/>
          <w:szCs w:val="20"/>
          <w14:ligatures w14:val="none"/>
        </w:rPr>
        <w:t xml:space="preserve"> K+ level </w:t>
      </w:r>
      <w:r w:rsidR="00A42259" w:rsidRPr="001D2D55">
        <w:rPr>
          <w:rFonts w:ascii="Roboto" w:eastAsia="Times New Roman" w:hAnsi="Roboto" w:cs="Times New Roman"/>
          <w:kern w:val="0"/>
          <w:sz w:val="20"/>
          <w:szCs w:val="20"/>
          <w14:ligatures w14:val="none"/>
        </w:rPr>
        <w:t xml:space="preserve">often </w:t>
      </w:r>
      <w:r w:rsidR="001D2D55">
        <w:rPr>
          <w:rFonts w:ascii="Roboto" w:eastAsia="Times New Roman" w:hAnsi="Roboto" w:cs="Times New Roman"/>
          <w:kern w:val="0"/>
          <w:sz w:val="20"/>
          <w:szCs w:val="20"/>
          <w14:ligatures w14:val="none"/>
        </w:rPr>
        <w:t xml:space="preserve">during </w:t>
      </w:r>
      <w:r w:rsidR="005D6834">
        <w:rPr>
          <w:rFonts w:ascii="Roboto" w:eastAsia="Times New Roman" w:hAnsi="Roboto" w:cs="Times New Roman"/>
          <w:kern w:val="0"/>
          <w:sz w:val="20"/>
          <w:szCs w:val="20"/>
          <w14:ligatures w14:val="none"/>
        </w:rPr>
        <w:t xml:space="preserve">IV </w:t>
      </w:r>
      <w:r w:rsidR="004D186E">
        <w:rPr>
          <w:rFonts w:ascii="Roboto" w:eastAsia="Times New Roman" w:hAnsi="Roboto" w:cs="Times New Roman"/>
          <w:kern w:val="0"/>
          <w:sz w:val="20"/>
          <w:szCs w:val="20"/>
          <w14:ligatures w14:val="none"/>
        </w:rPr>
        <w:t>K+ administration</w:t>
      </w:r>
      <w:r w:rsidR="009C2DA2">
        <w:rPr>
          <w:rFonts w:ascii="Roboto" w:eastAsia="Times New Roman" w:hAnsi="Roboto" w:cs="Times New Roman"/>
          <w:kern w:val="0"/>
          <w:sz w:val="20"/>
          <w:szCs w:val="20"/>
          <w14:ligatures w14:val="none"/>
        </w:rPr>
        <w:t>. This</w:t>
      </w:r>
      <w:r w:rsidR="00370677" w:rsidRPr="003216FE">
        <w:rPr>
          <w:rFonts w:ascii="Roboto" w:eastAsia="Times New Roman" w:hAnsi="Roboto" w:cs="Times New Roman"/>
          <w:kern w:val="0"/>
          <w:sz w:val="20"/>
          <w:szCs w:val="20"/>
          <w14:ligatures w14:val="none"/>
        </w:rPr>
        <w:t xml:space="preserve"> is an intracellular shift, not a loss</w:t>
      </w:r>
      <w:r w:rsidR="0078069F">
        <w:rPr>
          <w:rFonts w:ascii="Roboto" w:eastAsia="Times New Roman" w:hAnsi="Roboto" w:cs="Times New Roman"/>
          <w:kern w:val="0"/>
          <w:sz w:val="20"/>
          <w:szCs w:val="20"/>
          <w14:ligatures w14:val="none"/>
        </w:rPr>
        <w:t>/def</w:t>
      </w:r>
      <w:r w:rsidR="00306317">
        <w:rPr>
          <w:rFonts w:ascii="Roboto" w:eastAsia="Times New Roman" w:hAnsi="Roboto" w:cs="Times New Roman"/>
          <w:kern w:val="0"/>
          <w:sz w:val="20"/>
          <w:szCs w:val="20"/>
          <w14:ligatures w14:val="none"/>
        </w:rPr>
        <w:t>icit</w:t>
      </w:r>
      <w:r w:rsidR="00370677" w:rsidRPr="003216FE">
        <w:rPr>
          <w:rFonts w:ascii="Roboto" w:eastAsia="Times New Roman" w:hAnsi="Roboto" w:cs="Times New Roman"/>
          <w:kern w:val="0"/>
          <w:sz w:val="20"/>
          <w:szCs w:val="20"/>
          <w14:ligatures w14:val="none"/>
        </w:rPr>
        <w:t xml:space="preserve"> of potassium. As </w:t>
      </w:r>
      <w:r w:rsidR="00D67A37">
        <w:rPr>
          <w:rFonts w:ascii="Roboto" w:eastAsia="Times New Roman" w:hAnsi="Roboto" w:cs="Times New Roman"/>
          <w:kern w:val="0"/>
          <w:sz w:val="20"/>
          <w:szCs w:val="20"/>
          <w14:ligatures w14:val="none"/>
        </w:rPr>
        <w:t xml:space="preserve">the </w:t>
      </w:r>
      <w:r w:rsidR="00370677" w:rsidRPr="003216FE">
        <w:rPr>
          <w:rFonts w:ascii="Roboto" w:eastAsia="Times New Roman" w:hAnsi="Roboto" w:cs="Times New Roman"/>
          <w:kern w:val="0"/>
          <w:sz w:val="20"/>
          <w:szCs w:val="20"/>
          <w14:ligatures w14:val="none"/>
        </w:rPr>
        <w:t>attack subsides, K+ returns</w:t>
      </w:r>
      <w:r w:rsidR="00370677" w:rsidRPr="00F20E48">
        <w:rPr>
          <w:rFonts w:ascii="Roboto" w:eastAsia="Times New Roman" w:hAnsi="Roboto" w:cs="Times New Roman"/>
          <w:kern w:val="0"/>
          <w:sz w:val="20"/>
          <w:szCs w:val="20"/>
          <w14:ligatures w14:val="none"/>
        </w:rPr>
        <w:t xml:space="preserve"> to the serum</w:t>
      </w:r>
      <w:r w:rsidR="00EC62A6">
        <w:rPr>
          <w:rFonts w:ascii="Roboto" w:eastAsia="Times New Roman" w:hAnsi="Roboto" w:cs="Times New Roman"/>
          <w:kern w:val="0"/>
          <w:sz w:val="20"/>
          <w:szCs w:val="20"/>
          <w14:ligatures w14:val="none"/>
        </w:rPr>
        <w:t xml:space="preserve"> and </w:t>
      </w:r>
      <w:r w:rsidR="00E47169">
        <w:rPr>
          <w:rFonts w:ascii="Roboto" w:eastAsia="Times New Roman" w:hAnsi="Roboto" w:cs="Times New Roman"/>
          <w:kern w:val="0"/>
          <w:sz w:val="20"/>
          <w:szCs w:val="20"/>
          <w14:ligatures w14:val="none"/>
        </w:rPr>
        <w:t>rebound</w:t>
      </w:r>
      <w:r w:rsidR="00EC62A6">
        <w:rPr>
          <w:rFonts w:ascii="Roboto" w:eastAsia="Times New Roman" w:hAnsi="Roboto" w:cs="Times New Roman"/>
          <w:kern w:val="0"/>
          <w:sz w:val="20"/>
          <w:szCs w:val="20"/>
          <w14:ligatures w14:val="none"/>
        </w:rPr>
        <w:t xml:space="preserve"> hyperk</w:t>
      </w:r>
      <w:r w:rsidR="00E47169">
        <w:rPr>
          <w:rFonts w:ascii="Roboto" w:eastAsia="Times New Roman" w:hAnsi="Roboto" w:cs="Times New Roman"/>
          <w:kern w:val="0"/>
          <w:sz w:val="20"/>
          <w:szCs w:val="20"/>
          <w14:ligatures w14:val="none"/>
        </w:rPr>
        <w:t>alemia may supervene</w:t>
      </w:r>
      <w:r w:rsidR="00A42259">
        <w:rPr>
          <w:rFonts w:ascii="Roboto" w:eastAsia="Times New Roman" w:hAnsi="Roboto" w:cs="Times New Roman"/>
          <w:kern w:val="0"/>
          <w:sz w:val="20"/>
          <w:szCs w:val="20"/>
          <w14:ligatures w14:val="none"/>
        </w:rPr>
        <w:t xml:space="preserve">. </w:t>
      </w:r>
      <w:r w:rsidR="00A42259" w:rsidRPr="00E47169">
        <w:rPr>
          <w:rFonts w:ascii="Roboto" w:eastAsia="Times New Roman" w:hAnsi="Roboto" w:cs="Times New Roman"/>
          <w:kern w:val="0"/>
          <w:sz w:val="20"/>
          <w:szCs w:val="20"/>
          <w14:ligatures w14:val="none"/>
        </w:rPr>
        <w:t>As symptoms resolve</w:t>
      </w:r>
      <w:r w:rsidR="00E47169" w:rsidRPr="00E47169">
        <w:rPr>
          <w:rFonts w:ascii="Roboto" w:eastAsia="Times New Roman" w:hAnsi="Roboto" w:cs="Times New Roman"/>
          <w:kern w:val="0"/>
          <w:sz w:val="20"/>
          <w:szCs w:val="20"/>
          <w14:ligatures w14:val="none"/>
        </w:rPr>
        <w:t>, taper</w:t>
      </w:r>
      <w:r w:rsidR="00A31763" w:rsidRPr="00E47169">
        <w:rPr>
          <w:rFonts w:ascii="Roboto" w:eastAsia="Times New Roman" w:hAnsi="Roboto" w:cs="Times New Roman"/>
          <w:kern w:val="0"/>
          <w:sz w:val="20"/>
          <w:szCs w:val="20"/>
          <w14:ligatures w14:val="none"/>
        </w:rPr>
        <w:t xml:space="preserve"> K+ supplementation accordingly</w:t>
      </w:r>
      <w:r w:rsidR="00E47169" w:rsidRPr="00E47169">
        <w:rPr>
          <w:rFonts w:ascii="Roboto" w:eastAsia="Times New Roman" w:hAnsi="Roboto" w:cs="Times New Roman"/>
          <w:kern w:val="0"/>
          <w:sz w:val="20"/>
          <w:szCs w:val="20"/>
          <w14:ligatures w14:val="none"/>
        </w:rPr>
        <w:t>.</w:t>
      </w:r>
      <w:r w:rsidR="00835055" w:rsidRPr="003216FE">
        <w:rPr>
          <w:rFonts w:ascii="Roboto" w:eastAsia="Times New Roman" w:hAnsi="Roboto" w:cs="Times New Roman"/>
          <w:kern w:val="0"/>
          <w:sz w:val="20"/>
          <w:szCs w:val="20"/>
          <w:vertAlign w:val="superscript"/>
          <w14:ligatures w14:val="none"/>
        </w:rPr>
        <w:t>1,</w:t>
      </w:r>
      <w:r w:rsidR="00C46845" w:rsidRPr="003216FE">
        <w:rPr>
          <w:rFonts w:ascii="Roboto" w:eastAsia="Times New Roman" w:hAnsi="Roboto" w:cs="Times New Roman"/>
          <w:kern w:val="0"/>
          <w:sz w:val="20"/>
          <w:szCs w:val="20"/>
          <w:vertAlign w:val="superscript"/>
          <w14:ligatures w14:val="none"/>
        </w:rPr>
        <w:t>2,3</w:t>
      </w:r>
      <w:r w:rsidR="00BA0ABA" w:rsidRPr="003216FE">
        <w:rPr>
          <w:rFonts w:ascii="Roboto" w:eastAsia="Times New Roman" w:hAnsi="Roboto" w:cs="Times New Roman"/>
          <w:kern w:val="0"/>
          <w:sz w:val="20"/>
          <w:szCs w:val="20"/>
          <w:vertAlign w:val="superscript"/>
          <w14:ligatures w14:val="none"/>
        </w:rPr>
        <w:t>,4,5</w:t>
      </w:r>
      <w:r w:rsidR="00712B5F">
        <w:rPr>
          <w:rFonts w:ascii="Roboto" w:eastAsia="Times New Roman" w:hAnsi="Roboto" w:cs="Times New Roman"/>
          <w:kern w:val="0"/>
          <w:sz w:val="20"/>
          <w:szCs w:val="20"/>
          <w:vertAlign w:val="superscript"/>
          <w14:ligatures w14:val="none"/>
        </w:rPr>
        <w:t xml:space="preserve">  </w:t>
      </w:r>
    </w:p>
    <w:p w14:paraId="1C4DB616" w14:textId="77D5EB05" w:rsidR="00762F9D" w:rsidRPr="00F20E48" w:rsidRDefault="00762F9D" w:rsidP="0075115A">
      <w:pPr>
        <w:numPr>
          <w:ilvl w:val="0"/>
          <w:numId w:val="4"/>
        </w:numPr>
        <w:shd w:val="clear" w:color="auto" w:fill="FFFFFF"/>
        <w:spacing w:before="120" w:after="80"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Keep patient warm (warming blankets may be necessary)</w:t>
      </w:r>
      <w:r w:rsidR="00AF69D5">
        <w:rPr>
          <w:rFonts w:ascii="Roboto" w:eastAsia="Times New Roman" w:hAnsi="Roboto" w:cs="Times New Roman"/>
          <w:kern w:val="0"/>
          <w:sz w:val="20"/>
          <w:szCs w:val="20"/>
          <w14:ligatures w14:val="none"/>
        </w:rPr>
        <w:t>. B</w:t>
      </w:r>
      <w:r w:rsidRPr="00F20E48">
        <w:rPr>
          <w:rFonts w:ascii="Roboto" w:eastAsia="Times New Roman" w:hAnsi="Roboto" w:cs="Times New Roman"/>
          <w:kern w:val="0"/>
          <w:sz w:val="20"/>
          <w:szCs w:val="20"/>
          <w14:ligatures w14:val="none"/>
        </w:rPr>
        <w:t>eing cold can worsen attack.</w:t>
      </w:r>
    </w:p>
    <w:p w14:paraId="6C4F35E4" w14:textId="4DED664A" w:rsidR="00762F9D" w:rsidRPr="00F20E48" w:rsidRDefault="00762F9D" w:rsidP="00F20E48">
      <w:pPr>
        <w:numPr>
          <w:ilvl w:val="0"/>
          <w:numId w:val="4"/>
        </w:numPr>
        <w:shd w:val="clear" w:color="auto" w:fill="FFFFFF"/>
        <w:spacing w:before="100" w:beforeAutospacing="1" w:after="100" w:afterAutospacing="1" w:line="240" w:lineRule="auto"/>
        <w:rPr>
          <w:rFonts w:ascii="Roboto" w:eastAsia="Times New Roman" w:hAnsi="Roboto" w:cs="Times New Roman"/>
          <w:kern w:val="0"/>
          <w:sz w:val="20"/>
          <w:szCs w:val="20"/>
          <w14:ligatures w14:val="none"/>
        </w:rPr>
      </w:pPr>
      <w:r w:rsidRPr="00F20E48">
        <w:rPr>
          <w:rFonts w:ascii="Roboto" w:eastAsia="Times New Roman" w:hAnsi="Roboto" w:cs="Times New Roman"/>
          <w:kern w:val="0"/>
          <w:sz w:val="20"/>
          <w:szCs w:val="20"/>
          <w14:ligatures w14:val="none"/>
        </w:rPr>
        <w:t>Depending on severity of attack – may need to lie patient in coma position to avoid aspiration.</w:t>
      </w:r>
      <w:r w:rsidR="005B6289">
        <w:rPr>
          <w:rFonts w:ascii="Roboto" w:eastAsia="Times New Roman" w:hAnsi="Roboto" w:cs="Times New Roman"/>
          <w:kern w:val="0"/>
          <w:sz w:val="20"/>
          <w:szCs w:val="20"/>
          <w14:ligatures w14:val="none"/>
        </w:rPr>
        <w:t xml:space="preserve"> Support head accordingly.</w:t>
      </w:r>
    </w:p>
    <w:p w14:paraId="4CC0A409" w14:textId="0DC53373" w:rsidR="00280B60" w:rsidRPr="00385E7C" w:rsidRDefault="00385E7C" w:rsidP="00762F9D">
      <w:pPr>
        <w:spacing w:after="0"/>
        <w:rPr>
          <w:rFonts w:ascii="Roboto" w:hAnsi="Roboto"/>
          <w:sz w:val="20"/>
          <w:szCs w:val="20"/>
          <w:vertAlign w:val="superscript"/>
        </w:rPr>
      </w:pPr>
      <w:r>
        <w:rPr>
          <w:rFonts w:ascii="Roboto" w:hAnsi="Roboto"/>
          <w:b/>
          <w:bCs/>
          <w:sz w:val="22"/>
          <w:szCs w:val="22"/>
        </w:rPr>
        <w:t>I</w:t>
      </w:r>
      <w:r w:rsidR="00212A8F">
        <w:rPr>
          <w:rFonts w:ascii="Roboto" w:hAnsi="Roboto"/>
          <w:b/>
          <w:bCs/>
          <w:sz w:val="22"/>
          <w:szCs w:val="22"/>
        </w:rPr>
        <w:t>N THE EVENT OF TRAUMA OR ACUTE ILLNESS</w:t>
      </w:r>
      <w:r>
        <w:rPr>
          <w:rFonts w:ascii="Roboto" w:hAnsi="Roboto"/>
          <w:b/>
          <w:bCs/>
          <w:sz w:val="22"/>
          <w:szCs w:val="22"/>
        </w:rPr>
        <w:t xml:space="preserve">: </w:t>
      </w:r>
      <w:r w:rsidRPr="00385E7C">
        <w:rPr>
          <w:rFonts w:ascii="Roboto" w:hAnsi="Roboto"/>
          <w:sz w:val="20"/>
          <w:szCs w:val="20"/>
        </w:rPr>
        <w:t xml:space="preserve">Do NOT use </w:t>
      </w:r>
      <w:r w:rsidRPr="003216FE">
        <w:rPr>
          <w:rFonts w:ascii="Roboto" w:hAnsi="Roboto"/>
          <w:sz w:val="20"/>
          <w:szCs w:val="20"/>
        </w:rPr>
        <w:t>Succinylcholine</w:t>
      </w:r>
      <w:r w:rsidR="006C015A">
        <w:rPr>
          <w:rFonts w:ascii="Roboto" w:hAnsi="Roboto"/>
          <w:sz w:val="20"/>
          <w:szCs w:val="20"/>
          <w:vertAlign w:val="superscript"/>
        </w:rPr>
        <w:t>4</w:t>
      </w:r>
    </w:p>
    <w:p w14:paraId="6F9480A4" w14:textId="3FD544BF" w:rsidR="00385E7C" w:rsidRDefault="00385E7C" w:rsidP="00254FCA">
      <w:pPr>
        <w:spacing w:after="0"/>
        <w:rPr>
          <w:rFonts w:ascii="Roboto" w:hAnsi="Roboto"/>
          <w:sz w:val="20"/>
          <w:szCs w:val="20"/>
          <w:vertAlign w:val="superscript"/>
        </w:rPr>
      </w:pPr>
      <w:r>
        <w:rPr>
          <w:rFonts w:ascii="Roboto" w:hAnsi="Roboto"/>
          <w:b/>
          <w:bCs/>
          <w:sz w:val="22"/>
          <w:szCs w:val="22"/>
        </w:rPr>
        <w:t>L</w:t>
      </w:r>
      <w:r w:rsidR="00212A8F">
        <w:rPr>
          <w:rFonts w:ascii="Roboto" w:hAnsi="Roboto"/>
          <w:b/>
          <w:bCs/>
          <w:sz w:val="22"/>
          <w:szCs w:val="22"/>
        </w:rPr>
        <w:t>OCAL ANESTHETICS</w:t>
      </w:r>
      <w:r>
        <w:rPr>
          <w:rFonts w:ascii="Roboto" w:hAnsi="Roboto"/>
          <w:b/>
          <w:bCs/>
          <w:sz w:val="22"/>
          <w:szCs w:val="22"/>
        </w:rPr>
        <w:t xml:space="preserve">: </w:t>
      </w:r>
      <w:r w:rsidRPr="00385E7C">
        <w:rPr>
          <w:rFonts w:ascii="Roboto" w:hAnsi="Roboto"/>
          <w:sz w:val="20"/>
          <w:szCs w:val="20"/>
        </w:rPr>
        <w:t>Do NOT use Epinephrine. Lidocaine works inconsistently</w:t>
      </w:r>
      <w:r w:rsidRPr="00315DF5">
        <w:rPr>
          <w:rFonts w:ascii="Roboto" w:hAnsi="Roboto"/>
          <w:sz w:val="20"/>
          <w:szCs w:val="20"/>
        </w:rPr>
        <w:t>.</w:t>
      </w:r>
      <w:r w:rsidRPr="003216FE">
        <w:rPr>
          <w:rFonts w:ascii="Roboto" w:hAnsi="Roboto"/>
          <w:color w:val="C00000"/>
          <w:sz w:val="20"/>
          <w:szCs w:val="20"/>
        </w:rPr>
        <w:t xml:space="preserve"> </w:t>
      </w:r>
      <w:r w:rsidR="00971E76" w:rsidRPr="00521102">
        <w:rPr>
          <w:rFonts w:ascii="Roboto" w:hAnsi="Roboto"/>
          <w:sz w:val="20"/>
          <w:szCs w:val="20"/>
        </w:rPr>
        <w:t>Consider</w:t>
      </w:r>
      <w:r w:rsidRPr="003216FE">
        <w:rPr>
          <w:rFonts w:ascii="Roboto" w:hAnsi="Roboto"/>
          <w:color w:val="C00000"/>
          <w:sz w:val="20"/>
          <w:szCs w:val="20"/>
        </w:rPr>
        <w:t xml:space="preserve"> </w:t>
      </w:r>
      <w:r w:rsidRPr="00385E7C">
        <w:rPr>
          <w:rFonts w:ascii="Roboto" w:hAnsi="Roboto"/>
          <w:sz w:val="20"/>
          <w:szCs w:val="20"/>
        </w:rPr>
        <w:t>Ropivacaine</w:t>
      </w:r>
      <w:r w:rsidR="00F9407B">
        <w:rPr>
          <w:rFonts w:ascii="Roboto" w:hAnsi="Roboto"/>
          <w:sz w:val="20"/>
          <w:szCs w:val="20"/>
        </w:rPr>
        <w:t xml:space="preserve"> or </w:t>
      </w:r>
      <w:r w:rsidRPr="00385E7C">
        <w:rPr>
          <w:rFonts w:ascii="Roboto" w:hAnsi="Roboto"/>
          <w:sz w:val="20"/>
          <w:szCs w:val="20"/>
        </w:rPr>
        <w:t>Bupivacaine without Epinephrine</w:t>
      </w:r>
      <w:r w:rsidRPr="003216FE">
        <w:rPr>
          <w:rFonts w:ascii="Roboto" w:hAnsi="Roboto"/>
          <w:sz w:val="20"/>
          <w:szCs w:val="20"/>
        </w:rPr>
        <w:t>.</w:t>
      </w:r>
      <w:r w:rsidR="00262144">
        <w:rPr>
          <w:rFonts w:ascii="Roboto" w:hAnsi="Roboto"/>
          <w:sz w:val="20"/>
          <w:szCs w:val="20"/>
          <w:vertAlign w:val="superscript"/>
        </w:rPr>
        <w:t>4</w:t>
      </w:r>
    </w:p>
    <w:p w14:paraId="5D590DD1" w14:textId="61543E17" w:rsidR="00A6611C" w:rsidRDefault="00385E7C" w:rsidP="00762F9D">
      <w:pPr>
        <w:spacing w:after="0"/>
        <w:rPr>
          <w:rFonts w:ascii="Roboto" w:hAnsi="Roboto"/>
          <w:sz w:val="20"/>
          <w:szCs w:val="20"/>
        </w:rPr>
      </w:pPr>
      <w:r>
        <w:rPr>
          <w:rFonts w:ascii="Roboto" w:hAnsi="Roboto"/>
          <w:b/>
          <w:bCs/>
          <w:sz w:val="22"/>
          <w:szCs w:val="22"/>
        </w:rPr>
        <w:t>G</w:t>
      </w:r>
      <w:r w:rsidR="00212A8F">
        <w:rPr>
          <w:rFonts w:ascii="Roboto" w:hAnsi="Roboto"/>
          <w:b/>
          <w:bCs/>
          <w:sz w:val="22"/>
          <w:szCs w:val="22"/>
        </w:rPr>
        <w:t>ENERAL ANESTHETICS</w:t>
      </w:r>
      <w:r>
        <w:rPr>
          <w:rFonts w:ascii="Roboto" w:hAnsi="Roboto"/>
          <w:b/>
          <w:bCs/>
          <w:sz w:val="22"/>
          <w:szCs w:val="22"/>
        </w:rPr>
        <w:t xml:space="preserve">: </w:t>
      </w:r>
      <w:r w:rsidRPr="00385E7C">
        <w:rPr>
          <w:rFonts w:ascii="Roboto" w:hAnsi="Roboto"/>
          <w:sz w:val="20"/>
          <w:szCs w:val="20"/>
        </w:rPr>
        <w:t>Refer to Anesthesia Quick Reference Guide. If</w:t>
      </w:r>
      <w:r w:rsidR="00E9044E">
        <w:rPr>
          <w:rFonts w:ascii="Roboto" w:hAnsi="Roboto"/>
          <w:sz w:val="20"/>
          <w:szCs w:val="20"/>
        </w:rPr>
        <w:t xml:space="preserve"> not with</w:t>
      </w:r>
      <w:r w:rsidRPr="001D0E55">
        <w:rPr>
          <w:rFonts w:ascii="Roboto" w:hAnsi="Roboto"/>
          <w:color w:val="C00000"/>
          <w:sz w:val="20"/>
          <w:szCs w:val="20"/>
        </w:rPr>
        <w:t xml:space="preserve"> </w:t>
      </w:r>
      <w:r>
        <w:rPr>
          <w:rFonts w:ascii="Roboto" w:hAnsi="Roboto"/>
          <w:sz w:val="20"/>
          <w:szCs w:val="20"/>
        </w:rPr>
        <w:t xml:space="preserve">patient, can be found at: </w:t>
      </w:r>
      <w:r w:rsidR="00A6611C">
        <w:rPr>
          <w:rFonts w:ascii="Roboto" w:hAnsi="Roboto"/>
          <w:sz w:val="20"/>
          <w:szCs w:val="20"/>
        </w:rPr>
        <w:t xml:space="preserve"> </w:t>
      </w:r>
    </w:p>
    <w:p w14:paraId="3FB9EA67" w14:textId="524DA5B3" w:rsidR="00385E7C" w:rsidRDefault="00A6611C" w:rsidP="00762F9D">
      <w:pPr>
        <w:spacing w:after="0"/>
        <w:rPr>
          <w:rFonts w:ascii="Roboto" w:hAnsi="Roboto"/>
          <w:sz w:val="20"/>
          <w:szCs w:val="20"/>
        </w:rPr>
      </w:pPr>
      <w:r>
        <w:rPr>
          <w:rFonts w:ascii="Roboto" w:hAnsi="Roboto"/>
          <w:sz w:val="20"/>
          <w:szCs w:val="20"/>
        </w:rPr>
        <w:t xml:space="preserve"> </w:t>
      </w:r>
      <w:hyperlink r:id="rId8" w:history="1">
        <w:r w:rsidR="00CE25CC" w:rsidRPr="003D7FE5">
          <w:rPr>
            <w:rStyle w:val="Hyperlink"/>
            <w:rFonts w:ascii="Roboto" w:hAnsi="Roboto"/>
            <w:sz w:val="20"/>
            <w:szCs w:val="20"/>
          </w:rPr>
          <w:t>https://hkpp.org/anesthesia-quick-reference-guides/</w:t>
        </w:r>
      </w:hyperlink>
      <w:r w:rsidR="00CE25CC">
        <w:rPr>
          <w:rFonts w:ascii="Roboto" w:hAnsi="Roboto"/>
          <w:sz w:val="20"/>
          <w:szCs w:val="20"/>
        </w:rPr>
        <w:t xml:space="preserve"> </w:t>
      </w:r>
      <w:r w:rsidR="0093718A" w:rsidRPr="008405F9">
        <w:rPr>
          <w:rFonts w:ascii="Roboto" w:hAnsi="Roboto"/>
          <w:sz w:val="20"/>
          <w:szCs w:val="20"/>
        </w:rPr>
        <w:t>as well as</w:t>
      </w:r>
      <w:r w:rsidR="0093718A" w:rsidRPr="0093718A">
        <w:rPr>
          <w:rFonts w:ascii="Roboto" w:hAnsi="Roboto"/>
          <w:color w:val="C00000"/>
          <w:sz w:val="20"/>
          <w:szCs w:val="20"/>
        </w:rPr>
        <w:t xml:space="preserve">:  </w:t>
      </w:r>
      <w:hyperlink r:id="rId9" w:history="1">
        <w:r w:rsidR="0093718A" w:rsidRPr="00BB66FF">
          <w:rPr>
            <w:rStyle w:val="Hyperlink"/>
            <w:rFonts w:ascii="Roboto" w:hAnsi="Roboto"/>
            <w:sz w:val="20"/>
            <w:szCs w:val="20"/>
          </w:rPr>
          <w:t>www.periodicparalysis.org</w:t>
        </w:r>
      </w:hyperlink>
      <w:r w:rsidR="0093718A">
        <w:rPr>
          <w:rFonts w:ascii="Roboto" w:hAnsi="Roboto"/>
          <w:sz w:val="20"/>
          <w:szCs w:val="20"/>
        </w:rPr>
        <w:t xml:space="preserve">  </w:t>
      </w:r>
    </w:p>
    <w:p w14:paraId="3ACBBB70" w14:textId="77777777" w:rsidR="00385E7C" w:rsidRDefault="00385E7C" w:rsidP="00762F9D">
      <w:pPr>
        <w:spacing w:after="0"/>
        <w:rPr>
          <w:rFonts w:ascii="Roboto" w:hAnsi="Roboto"/>
          <w:sz w:val="12"/>
          <w:szCs w:val="12"/>
        </w:rPr>
      </w:pPr>
    </w:p>
    <w:p w14:paraId="7B5FB402" w14:textId="77777777" w:rsidR="00DC744C" w:rsidRPr="005824E3" w:rsidRDefault="00DC744C" w:rsidP="00762F9D">
      <w:pPr>
        <w:spacing w:after="0"/>
        <w:rPr>
          <w:rFonts w:ascii="Roboto" w:hAnsi="Roboto"/>
          <w:sz w:val="12"/>
          <w:szCs w:val="12"/>
        </w:rPr>
      </w:pPr>
    </w:p>
    <w:p w14:paraId="2EE99F35" w14:textId="3F4B7A13" w:rsidR="007D3195" w:rsidRPr="00E27CEB" w:rsidRDefault="00280B60" w:rsidP="007467AD">
      <w:pPr>
        <w:spacing w:after="0"/>
        <w:jc w:val="center"/>
        <w:rPr>
          <w:rFonts w:ascii="Arial" w:eastAsia="Times New Roman" w:hAnsi="Arial" w:cs="Arial"/>
          <w:b/>
          <w:bCs/>
          <w:color w:val="1E1E1E"/>
          <w:kern w:val="0"/>
          <w:sz w:val="18"/>
          <w:szCs w:val="18"/>
          <w14:ligatures w14:val="none"/>
        </w:rPr>
      </w:pPr>
      <w:r w:rsidRPr="00E27CEB">
        <w:rPr>
          <w:rFonts w:ascii="Arial" w:eastAsia="Times New Roman" w:hAnsi="Arial" w:cs="Arial"/>
          <w:b/>
          <w:bCs/>
          <w:color w:val="1E1E1E"/>
          <w:kern w:val="0"/>
          <w:sz w:val="18"/>
          <w:szCs w:val="18"/>
          <w14:ligatures w14:val="none"/>
        </w:rPr>
        <w:t>References</w:t>
      </w:r>
    </w:p>
    <w:p w14:paraId="48A99D0B" w14:textId="77777777" w:rsidR="003A1071" w:rsidRPr="00A42259" w:rsidRDefault="003A1071" w:rsidP="007D3195">
      <w:pPr>
        <w:shd w:val="clear" w:color="auto" w:fill="FFFFFF"/>
        <w:spacing w:after="0" w:line="240" w:lineRule="auto"/>
        <w:jc w:val="center"/>
        <w:outlineLvl w:val="2"/>
        <w:rPr>
          <w:rFonts w:ascii="Arial" w:eastAsia="Times New Roman" w:hAnsi="Arial" w:cs="Arial"/>
          <w:b/>
          <w:bCs/>
          <w:color w:val="1E1E1E"/>
          <w:kern w:val="0"/>
          <w:sz w:val="8"/>
          <w:szCs w:val="8"/>
          <w14:ligatures w14:val="none"/>
        </w:rPr>
      </w:pPr>
    </w:p>
    <w:p w14:paraId="1468DDF0" w14:textId="6C2D8695" w:rsidR="003941DC" w:rsidRDefault="003941DC" w:rsidP="003941DC">
      <w:pPr>
        <w:pStyle w:val="ListParagraph"/>
        <w:numPr>
          <w:ilvl w:val="0"/>
          <w:numId w:val="2"/>
        </w:numPr>
        <w:shd w:val="clear" w:color="auto" w:fill="FFFFFF"/>
        <w:spacing w:after="0" w:line="240" w:lineRule="auto"/>
        <w:outlineLvl w:val="2"/>
        <w:rPr>
          <w:rFonts w:ascii="Roboto" w:eastAsia="Times New Roman" w:hAnsi="Roboto" w:cs="Arial"/>
          <w:kern w:val="0"/>
          <w:sz w:val="18"/>
          <w:szCs w:val="18"/>
          <w14:ligatures w14:val="none"/>
        </w:rPr>
      </w:pPr>
      <w:proofErr w:type="spellStart"/>
      <w:r w:rsidRPr="00A8192C">
        <w:rPr>
          <w:rFonts w:ascii="Roboto" w:hAnsi="Roboto"/>
          <w:color w:val="222222"/>
          <w:sz w:val="18"/>
          <w:szCs w:val="18"/>
          <w:shd w:val="clear" w:color="auto" w:fill="FFFFFF"/>
        </w:rPr>
        <w:t>Jitpimolmard</w:t>
      </w:r>
      <w:proofErr w:type="spellEnd"/>
      <w:r w:rsidRPr="00A8192C">
        <w:rPr>
          <w:rFonts w:ascii="Roboto" w:hAnsi="Roboto"/>
          <w:color w:val="222222"/>
          <w:sz w:val="18"/>
          <w:szCs w:val="18"/>
          <w:shd w:val="clear" w:color="auto" w:fill="FFFFFF"/>
        </w:rPr>
        <w:t>, N., Matthews, E. &amp; Fialho, D. Treatment Updates for Neuromuscular Channelopathies. </w:t>
      </w:r>
      <w:r w:rsidRPr="00A8192C">
        <w:rPr>
          <w:rFonts w:ascii="Roboto" w:hAnsi="Roboto"/>
          <w:i/>
          <w:iCs/>
          <w:color w:val="222222"/>
          <w:sz w:val="18"/>
          <w:szCs w:val="18"/>
          <w:shd w:val="clear" w:color="auto" w:fill="FFFFFF"/>
        </w:rPr>
        <w:t>Curr Treat Options Neurol</w:t>
      </w:r>
      <w:r w:rsidRPr="00A8192C">
        <w:rPr>
          <w:rFonts w:ascii="Roboto" w:hAnsi="Roboto"/>
          <w:color w:val="222222"/>
          <w:sz w:val="18"/>
          <w:szCs w:val="18"/>
          <w:shd w:val="clear" w:color="auto" w:fill="FFFFFF"/>
        </w:rPr>
        <w:t xml:space="preserve"> 22, 34 (2020). </w:t>
      </w:r>
      <w:hyperlink r:id="rId10" w:history="1">
        <w:r w:rsidRPr="00BB66FF">
          <w:rPr>
            <w:rStyle w:val="Hyperlink"/>
            <w:rFonts w:ascii="Roboto" w:hAnsi="Roboto"/>
            <w:sz w:val="18"/>
            <w:szCs w:val="18"/>
            <w:shd w:val="clear" w:color="auto" w:fill="FFFFFF"/>
          </w:rPr>
          <w:t>https://doi.org/10.1007/s11940-020-00644-2</w:t>
        </w:r>
      </w:hyperlink>
    </w:p>
    <w:p w14:paraId="6B92C779" w14:textId="636E2AB2" w:rsidR="007D3195" w:rsidRPr="00A25D38" w:rsidRDefault="007D3195" w:rsidP="007D3195">
      <w:pPr>
        <w:pStyle w:val="ListParagraph"/>
        <w:numPr>
          <w:ilvl w:val="0"/>
          <w:numId w:val="2"/>
        </w:numPr>
        <w:shd w:val="clear" w:color="auto" w:fill="FFFFFF"/>
        <w:spacing w:after="0" w:line="240" w:lineRule="auto"/>
        <w:outlineLvl w:val="2"/>
        <w:rPr>
          <w:rFonts w:ascii="Roboto" w:eastAsia="Times New Roman" w:hAnsi="Roboto" w:cs="Arial"/>
          <w:i/>
          <w:iCs/>
          <w:kern w:val="0"/>
          <w:sz w:val="18"/>
          <w:szCs w:val="18"/>
          <w14:ligatures w14:val="none"/>
        </w:rPr>
      </w:pPr>
      <w:r w:rsidRPr="00A25D38">
        <w:rPr>
          <w:rFonts w:ascii="Roboto" w:eastAsia="Times New Roman" w:hAnsi="Roboto" w:cs="Arial"/>
          <w:kern w:val="0"/>
          <w:sz w:val="18"/>
          <w:szCs w:val="18"/>
          <w14:ligatures w14:val="none"/>
        </w:rPr>
        <w:t xml:space="preserve">Phuyal P, Bhutta BS, Nagalli S. Hypokalemic Periodic Paralysis, [Updated 2024 Mar 19] In: </w:t>
      </w:r>
      <w:proofErr w:type="spellStart"/>
      <w:r w:rsidRPr="00A25D38">
        <w:rPr>
          <w:rFonts w:ascii="Roboto" w:eastAsia="Times New Roman" w:hAnsi="Roboto" w:cs="Arial"/>
          <w:kern w:val="0"/>
          <w:sz w:val="18"/>
          <w:szCs w:val="18"/>
          <w14:ligatures w14:val="none"/>
        </w:rPr>
        <w:t>StatPearls</w:t>
      </w:r>
      <w:proofErr w:type="spellEnd"/>
      <w:r w:rsidRPr="00A25D38">
        <w:rPr>
          <w:rFonts w:ascii="Roboto" w:eastAsia="Times New Roman" w:hAnsi="Roboto" w:cs="Arial"/>
          <w:kern w:val="0"/>
          <w:sz w:val="18"/>
          <w:szCs w:val="18"/>
          <w14:ligatures w14:val="none"/>
        </w:rPr>
        <w:t xml:space="preserve"> [Internet] https//www.ncbi.nlm.nih.gov/books/NBK559178/March 19,2024</w:t>
      </w:r>
    </w:p>
    <w:p w14:paraId="6F5927FD" w14:textId="5FA17D3F" w:rsidR="00280B60" w:rsidRPr="00A25D38" w:rsidRDefault="00280B60" w:rsidP="00280B60">
      <w:pPr>
        <w:pStyle w:val="ListParagraph"/>
        <w:numPr>
          <w:ilvl w:val="0"/>
          <w:numId w:val="2"/>
        </w:numPr>
        <w:shd w:val="clear" w:color="auto" w:fill="FFFFFF"/>
        <w:spacing w:before="120" w:after="240" w:line="240" w:lineRule="auto"/>
        <w:outlineLvl w:val="2"/>
        <w:rPr>
          <w:rFonts w:ascii="Roboto" w:eastAsia="Times New Roman" w:hAnsi="Roboto" w:cs="Arial"/>
          <w:kern w:val="0"/>
          <w:sz w:val="18"/>
          <w:szCs w:val="18"/>
          <w14:ligatures w14:val="none"/>
        </w:rPr>
      </w:pPr>
      <w:r w:rsidRPr="00A25D38">
        <w:rPr>
          <w:rFonts w:ascii="Roboto" w:eastAsia="Times New Roman" w:hAnsi="Roboto" w:cs="Arial"/>
          <w:kern w:val="0"/>
          <w:sz w:val="18"/>
          <w:szCs w:val="18"/>
          <w14:ligatures w14:val="none"/>
        </w:rPr>
        <w:t xml:space="preserve">Levitt JO. Practical aspects in the management of hypokalemic periodic paralysis. (published correction appears in </w:t>
      </w:r>
      <w:r w:rsidRPr="00A25D38">
        <w:rPr>
          <w:rFonts w:ascii="Roboto" w:eastAsia="Times New Roman" w:hAnsi="Roboto" w:cs="Arial"/>
          <w:i/>
          <w:iCs/>
          <w:kern w:val="0"/>
          <w:sz w:val="18"/>
          <w:szCs w:val="18"/>
          <w14:ligatures w14:val="none"/>
        </w:rPr>
        <w:t xml:space="preserve">J </w:t>
      </w:r>
      <w:proofErr w:type="spellStart"/>
      <w:r w:rsidRPr="00A25D38">
        <w:rPr>
          <w:rFonts w:ascii="Roboto" w:eastAsia="Times New Roman" w:hAnsi="Roboto" w:cs="Arial"/>
          <w:i/>
          <w:iCs/>
          <w:kern w:val="0"/>
          <w:sz w:val="18"/>
          <w:szCs w:val="18"/>
          <w14:ligatures w14:val="none"/>
        </w:rPr>
        <w:t>Transl</w:t>
      </w:r>
      <w:proofErr w:type="spellEnd"/>
      <w:r w:rsidRPr="00A25D38">
        <w:rPr>
          <w:rFonts w:ascii="Roboto" w:eastAsia="Times New Roman" w:hAnsi="Roboto" w:cs="Arial"/>
          <w:i/>
          <w:iCs/>
          <w:kern w:val="0"/>
          <w:sz w:val="18"/>
          <w:szCs w:val="18"/>
          <w14:ligatures w14:val="none"/>
        </w:rPr>
        <w:t xml:space="preserve"> Med</w:t>
      </w:r>
      <w:r w:rsidRPr="00A25D38">
        <w:rPr>
          <w:rFonts w:ascii="Roboto" w:eastAsia="Times New Roman" w:hAnsi="Roboto" w:cs="Arial"/>
          <w:kern w:val="0"/>
          <w:sz w:val="18"/>
          <w:szCs w:val="18"/>
          <w14:ligatures w14:val="none"/>
        </w:rPr>
        <w:t xml:space="preserve">. 2014;12:198. (dosage error in article text). </w:t>
      </w:r>
      <w:r w:rsidRPr="00A25D38">
        <w:rPr>
          <w:rFonts w:ascii="Roboto" w:eastAsia="Times New Roman" w:hAnsi="Roboto" w:cs="Arial"/>
          <w:i/>
          <w:iCs/>
          <w:kern w:val="0"/>
          <w:sz w:val="18"/>
          <w:szCs w:val="18"/>
          <w14:ligatures w14:val="none"/>
        </w:rPr>
        <w:t xml:space="preserve">J </w:t>
      </w:r>
      <w:proofErr w:type="spellStart"/>
      <w:r w:rsidRPr="00A25D38">
        <w:rPr>
          <w:rFonts w:ascii="Roboto" w:eastAsia="Times New Roman" w:hAnsi="Roboto" w:cs="Arial"/>
          <w:i/>
          <w:iCs/>
          <w:kern w:val="0"/>
          <w:sz w:val="18"/>
          <w:szCs w:val="18"/>
          <w14:ligatures w14:val="none"/>
        </w:rPr>
        <w:t>Transl</w:t>
      </w:r>
      <w:proofErr w:type="spellEnd"/>
      <w:r w:rsidRPr="00A25D38">
        <w:rPr>
          <w:rFonts w:ascii="Roboto" w:eastAsia="Times New Roman" w:hAnsi="Roboto" w:cs="Arial"/>
          <w:i/>
          <w:iCs/>
          <w:kern w:val="0"/>
          <w:sz w:val="18"/>
          <w:szCs w:val="18"/>
          <w14:ligatures w14:val="none"/>
        </w:rPr>
        <w:t xml:space="preserve"> Med</w:t>
      </w:r>
      <w:r w:rsidRPr="00A25D38">
        <w:rPr>
          <w:rFonts w:ascii="Roboto" w:eastAsia="Times New Roman" w:hAnsi="Roboto" w:cs="Arial"/>
          <w:kern w:val="0"/>
          <w:sz w:val="18"/>
          <w:szCs w:val="18"/>
          <w14:ligatures w14:val="none"/>
        </w:rPr>
        <w:t>. 2008;6:18 doi:101186/1479-5876-6-18</w:t>
      </w:r>
    </w:p>
    <w:p w14:paraId="5E5F8199" w14:textId="102635C8" w:rsidR="00280B60" w:rsidRPr="00A25D38" w:rsidRDefault="00280B60" w:rsidP="00280B60">
      <w:pPr>
        <w:pStyle w:val="ListParagraph"/>
        <w:numPr>
          <w:ilvl w:val="0"/>
          <w:numId w:val="2"/>
        </w:numPr>
        <w:shd w:val="clear" w:color="auto" w:fill="FFFFFF"/>
        <w:spacing w:after="0" w:line="240" w:lineRule="auto"/>
        <w:rPr>
          <w:rFonts w:ascii="Roboto" w:eastAsia="Times New Roman" w:hAnsi="Roboto" w:cs="Times New Roman"/>
          <w:kern w:val="0"/>
          <w:sz w:val="18"/>
          <w:szCs w:val="18"/>
          <w14:ligatures w14:val="none"/>
        </w:rPr>
      </w:pPr>
      <w:r w:rsidRPr="00A25D38">
        <w:rPr>
          <w:rFonts w:ascii="Roboto" w:eastAsia="Times New Roman" w:hAnsi="Roboto" w:cs="Times New Roman"/>
          <w:kern w:val="0"/>
          <w:sz w:val="18"/>
          <w:szCs w:val="18"/>
          <w14:ligatures w14:val="none"/>
        </w:rPr>
        <w:t>William Harr DNP, CRNA Anesthesia for the Adult Patient with Hypokalemic Periodic Paralysis. Nov 2022 https://perodicparalysis.org/</w:t>
      </w:r>
    </w:p>
    <w:p w14:paraId="38EDF384" w14:textId="2E5196C1" w:rsidR="00A8192C" w:rsidRPr="00A42259" w:rsidRDefault="00B407C3" w:rsidP="00A8192C">
      <w:pPr>
        <w:pStyle w:val="ListParagraph"/>
        <w:numPr>
          <w:ilvl w:val="0"/>
          <w:numId w:val="2"/>
        </w:numPr>
        <w:shd w:val="clear" w:color="auto" w:fill="FFFFFF"/>
        <w:spacing w:before="360" w:after="120" w:line="240" w:lineRule="auto"/>
        <w:outlineLvl w:val="2"/>
        <w:rPr>
          <w:rFonts w:ascii="Roboto" w:eastAsia="Times New Roman" w:hAnsi="Roboto" w:cs="Arial"/>
          <w:kern w:val="0"/>
          <w:sz w:val="10"/>
          <w:szCs w:val="10"/>
          <w14:ligatures w14:val="none"/>
        </w:rPr>
      </w:pPr>
      <w:r w:rsidRPr="00A42259">
        <w:rPr>
          <w:rFonts w:ascii="Roboto" w:eastAsia="Times New Roman" w:hAnsi="Roboto" w:cs="Arial"/>
          <w:kern w:val="0"/>
          <w:sz w:val="18"/>
          <w:szCs w:val="18"/>
          <w14:ligatures w14:val="none"/>
        </w:rPr>
        <w:t>Matthews E, Holmes S, Fialho D, Skeletal muscle channelopathies</w:t>
      </w:r>
      <w:r w:rsidRPr="00A42259">
        <w:rPr>
          <w:rFonts w:ascii="Roboto" w:eastAsia="Times New Roman" w:hAnsi="Roboto" w:cs="Arial"/>
          <w:i/>
          <w:iCs/>
          <w:kern w:val="0"/>
          <w:sz w:val="18"/>
          <w:szCs w:val="18"/>
          <w14:ligatures w14:val="none"/>
        </w:rPr>
        <w:t xml:space="preserve">: a guide to diagnosis and management </w:t>
      </w:r>
      <w:r w:rsidRPr="00A42259">
        <w:rPr>
          <w:rFonts w:ascii="Roboto" w:eastAsia="Times New Roman" w:hAnsi="Roboto" w:cs="Arial"/>
          <w:kern w:val="0"/>
          <w:sz w:val="18"/>
          <w:szCs w:val="18"/>
          <w14:ligatures w14:val="none"/>
        </w:rPr>
        <w:t xml:space="preserve"> </w:t>
      </w:r>
      <w:proofErr w:type="spellStart"/>
      <w:r w:rsidRPr="00A42259">
        <w:rPr>
          <w:rFonts w:ascii="Roboto" w:eastAsia="Times New Roman" w:hAnsi="Roboto" w:cs="Arial"/>
          <w:kern w:val="0"/>
          <w:sz w:val="18"/>
          <w:szCs w:val="18"/>
          <w14:ligatures w14:val="none"/>
        </w:rPr>
        <w:t>Pract</w:t>
      </w:r>
      <w:proofErr w:type="spellEnd"/>
      <w:r w:rsidRPr="00A42259">
        <w:rPr>
          <w:rFonts w:ascii="Roboto" w:eastAsia="Times New Roman" w:hAnsi="Roboto" w:cs="Arial"/>
          <w:kern w:val="0"/>
          <w:sz w:val="18"/>
          <w:szCs w:val="18"/>
          <w14:ligatures w14:val="none"/>
        </w:rPr>
        <w:t xml:space="preserve"> Neurol 2021;21:196-205</w:t>
      </w:r>
    </w:p>
    <w:sectPr w:rsidR="00A8192C" w:rsidRPr="00A42259" w:rsidSect="00B43327">
      <w:footerReference w:type="default" r:id="rId11"/>
      <w:pgSz w:w="12240" w:h="15840"/>
      <w:pgMar w:top="432" w:right="864" w:bottom="14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5A64" w14:textId="77777777" w:rsidR="00A14389" w:rsidRDefault="00A14389" w:rsidP="00095749">
      <w:pPr>
        <w:spacing w:after="0" w:line="240" w:lineRule="auto"/>
      </w:pPr>
      <w:r>
        <w:separator/>
      </w:r>
    </w:p>
  </w:endnote>
  <w:endnote w:type="continuationSeparator" w:id="0">
    <w:p w14:paraId="49F70682" w14:textId="77777777" w:rsidR="00A14389" w:rsidRDefault="00A14389" w:rsidP="0009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61B8" w14:textId="1746CCA2" w:rsidR="00095749" w:rsidRPr="00A25D38" w:rsidRDefault="00A25D38">
    <w:pPr>
      <w:pStyle w:val="Footer"/>
      <w:rPr>
        <w:rFonts w:ascii="Roboto" w:hAnsi="Roboto"/>
        <w:sz w:val="16"/>
        <w:szCs w:val="16"/>
      </w:rPr>
    </w:pPr>
    <w:r w:rsidRPr="00A25D38">
      <w:rPr>
        <w:rFonts w:ascii="Roboto" w:hAnsi="Roboto"/>
        <w:sz w:val="16"/>
        <w:szCs w:val="16"/>
      </w:rPr>
      <w:t xml:space="preserve">Periodic Paralysis International </w:t>
    </w:r>
    <w:r w:rsidRPr="00A25D38">
      <w:rPr>
        <w:rFonts w:ascii="Roboto" w:hAnsi="Roboto"/>
        <w:sz w:val="16"/>
        <w:szCs w:val="16"/>
      </w:rPr>
      <w:tab/>
    </w:r>
    <w:r w:rsidRPr="00A25D38">
      <w:rPr>
        <w:rFonts w:ascii="Roboto" w:hAnsi="Roboto"/>
        <w:sz w:val="16"/>
        <w:szCs w:val="16"/>
      </w:rPr>
      <w:tab/>
      <w:t xml:space="preserve">Rev: 2025 </w:t>
    </w:r>
    <w:r w:rsidR="00676934">
      <w:rPr>
        <w:rFonts w:ascii="Roboto" w:hAnsi="Roboto"/>
        <w:sz w:val="16"/>
        <w:szCs w:val="16"/>
      </w:rPr>
      <w:t xml:space="preserve">Oct </w:t>
    </w:r>
    <w:r w:rsidR="00A03978">
      <w:rPr>
        <w:rFonts w:ascii="Roboto" w:hAnsi="Roboto"/>
        <w:sz w:val="16"/>
        <w:szCs w:val="16"/>
      </w:rPr>
      <w:t>0</w:t>
    </w:r>
    <w:r w:rsidR="0016118B">
      <w:rPr>
        <w:rFonts w:ascii="Roboto" w:hAnsi="Roboto"/>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AE15" w14:textId="77777777" w:rsidR="00A14389" w:rsidRDefault="00A14389" w:rsidP="00095749">
      <w:pPr>
        <w:spacing w:after="0" w:line="240" w:lineRule="auto"/>
      </w:pPr>
      <w:r>
        <w:separator/>
      </w:r>
    </w:p>
  </w:footnote>
  <w:footnote w:type="continuationSeparator" w:id="0">
    <w:p w14:paraId="4B1BEC11" w14:textId="77777777" w:rsidR="00A14389" w:rsidRDefault="00A14389" w:rsidP="0009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5E0E"/>
    <w:multiLevelType w:val="hybridMultilevel"/>
    <w:tmpl w:val="158C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2D79"/>
    <w:multiLevelType w:val="hybridMultilevel"/>
    <w:tmpl w:val="7B22553C"/>
    <w:lvl w:ilvl="0" w:tplc="3D962950">
      <w:start w:val="1"/>
      <w:numFmt w:val="decimal"/>
      <w:lvlText w:val="%1."/>
      <w:lvlJc w:val="left"/>
      <w:pPr>
        <w:ind w:left="720" w:hanging="360"/>
      </w:pPr>
      <w:rPr>
        <w:rFonts w:hint="default"/>
        <w:b w:val="0"/>
        <w:bCs w:val="0"/>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716A67"/>
    <w:multiLevelType w:val="multilevel"/>
    <w:tmpl w:val="E3A8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592FF4"/>
    <w:multiLevelType w:val="multilevel"/>
    <w:tmpl w:val="B2C0FA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C3A3311"/>
    <w:multiLevelType w:val="hybridMultilevel"/>
    <w:tmpl w:val="A6FA57F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566406">
    <w:abstractNumId w:val="2"/>
  </w:num>
  <w:num w:numId="2" w16cid:durableId="1115830719">
    <w:abstractNumId w:val="1"/>
  </w:num>
  <w:num w:numId="3" w16cid:durableId="658580888">
    <w:abstractNumId w:val="4"/>
  </w:num>
  <w:num w:numId="4" w16cid:durableId="742261492">
    <w:abstractNumId w:val="0"/>
  </w:num>
  <w:num w:numId="5" w16cid:durableId="814954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9D"/>
    <w:rsid w:val="00011A08"/>
    <w:rsid w:val="00013058"/>
    <w:rsid w:val="00023B1A"/>
    <w:rsid w:val="00055157"/>
    <w:rsid w:val="00060757"/>
    <w:rsid w:val="0008021E"/>
    <w:rsid w:val="00082C8F"/>
    <w:rsid w:val="00082F0C"/>
    <w:rsid w:val="00095749"/>
    <w:rsid w:val="000957A4"/>
    <w:rsid w:val="000B7D8F"/>
    <w:rsid w:val="000B7EB1"/>
    <w:rsid w:val="000D27FB"/>
    <w:rsid w:val="000E4711"/>
    <w:rsid w:val="00103062"/>
    <w:rsid w:val="0010325C"/>
    <w:rsid w:val="00106224"/>
    <w:rsid w:val="0011398B"/>
    <w:rsid w:val="001314EB"/>
    <w:rsid w:val="00142A42"/>
    <w:rsid w:val="0015579D"/>
    <w:rsid w:val="001610CE"/>
    <w:rsid w:val="0016118B"/>
    <w:rsid w:val="00163FD7"/>
    <w:rsid w:val="00173E7F"/>
    <w:rsid w:val="00191E39"/>
    <w:rsid w:val="001A2904"/>
    <w:rsid w:val="001B62FA"/>
    <w:rsid w:val="001C3D10"/>
    <w:rsid w:val="001D0E55"/>
    <w:rsid w:val="001D2D55"/>
    <w:rsid w:val="001E48D2"/>
    <w:rsid w:val="001F7E89"/>
    <w:rsid w:val="002118C4"/>
    <w:rsid w:val="00212A8F"/>
    <w:rsid w:val="00216505"/>
    <w:rsid w:val="002370B6"/>
    <w:rsid w:val="0024106B"/>
    <w:rsid w:val="00242C53"/>
    <w:rsid w:val="00254FCA"/>
    <w:rsid w:val="00262144"/>
    <w:rsid w:val="00266B4F"/>
    <w:rsid w:val="00271F5A"/>
    <w:rsid w:val="0028007B"/>
    <w:rsid w:val="002806B6"/>
    <w:rsid w:val="00280B60"/>
    <w:rsid w:val="002A0F00"/>
    <w:rsid w:val="002B32D1"/>
    <w:rsid w:val="002F3C44"/>
    <w:rsid w:val="00306317"/>
    <w:rsid w:val="00313960"/>
    <w:rsid w:val="00315DF5"/>
    <w:rsid w:val="003216FE"/>
    <w:rsid w:val="0032268E"/>
    <w:rsid w:val="00325A37"/>
    <w:rsid w:val="00331DAF"/>
    <w:rsid w:val="00340C64"/>
    <w:rsid w:val="00342C4A"/>
    <w:rsid w:val="00345A33"/>
    <w:rsid w:val="00350186"/>
    <w:rsid w:val="00366EDF"/>
    <w:rsid w:val="00370677"/>
    <w:rsid w:val="00381B70"/>
    <w:rsid w:val="00385E7C"/>
    <w:rsid w:val="003941DC"/>
    <w:rsid w:val="003A1071"/>
    <w:rsid w:val="003B2BCF"/>
    <w:rsid w:val="003C39D2"/>
    <w:rsid w:val="003D7BAA"/>
    <w:rsid w:val="003E4444"/>
    <w:rsid w:val="003E629C"/>
    <w:rsid w:val="003E64A5"/>
    <w:rsid w:val="003E7FA1"/>
    <w:rsid w:val="00405360"/>
    <w:rsid w:val="0040797A"/>
    <w:rsid w:val="00410E6C"/>
    <w:rsid w:val="0041121B"/>
    <w:rsid w:val="0041191B"/>
    <w:rsid w:val="00441015"/>
    <w:rsid w:val="00447C64"/>
    <w:rsid w:val="00455D45"/>
    <w:rsid w:val="004600A0"/>
    <w:rsid w:val="004666C8"/>
    <w:rsid w:val="004A1439"/>
    <w:rsid w:val="004B255B"/>
    <w:rsid w:val="004B2AE6"/>
    <w:rsid w:val="004C41C4"/>
    <w:rsid w:val="004C7BB1"/>
    <w:rsid w:val="004D186E"/>
    <w:rsid w:val="004D3151"/>
    <w:rsid w:val="004E3C1E"/>
    <w:rsid w:val="005043C4"/>
    <w:rsid w:val="00505D3F"/>
    <w:rsid w:val="005067B2"/>
    <w:rsid w:val="005122C3"/>
    <w:rsid w:val="00520609"/>
    <w:rsid w:val="00521102"/>
    <w:rsid w:val="0052250F"/>
    <w:rsid w:val="00536CD5"/>
    <w:rsid w:val="00545570"/>
    <w:rsid w:val="00550168"/>
    <w:rsid w:val="00561E5B"/>
    <w:rsid w:val="00566B3E"/>
    <w:rsid w:val="005728B8"/>
    <w:rsid w:val="00572FAE"/>
    <w:rsid w:val="00581841"/>
    <w:rsid w:val="005824E3"/>
    <w:rsid w:val="005906A6"/>
    <w:rsid w:val="00591553"/>
    <w:rsid w:val="005947BE"/>
    <w:rsid w:val="005A10DD"/>
    <w:rsid w:val="005B6289"/>
    <w:rsid w:val="005B7EA9"/>
    <w:rsid w:val="005C1CE5"/>
    <w:rsid w:val="005D29A7"/>
    <w:rsid w:val="005D6834"/>
    <w:rsid w:val="00600B9A"/>
    <w:rsid w:val="00620894"/>
    <w:rsid w:val="0062564C"/>
    <w:rsid w:val="00632982"/>
    <w:rsid w:val="00665692"/>
    <w:rsid w:val="00676934"/>
    <w:rsid w:val="00690706"/>
    <w:rsid w:val="006A7071"/>
    <w:rsid w:val="006C015A"/>
    <w:rsid w:val="006E3F2F"/>
    <w:rsid w:val="006E5F59"/>
    <w:rsid w:val="006E6426"/>
    <w:rsid w:val="006E67DF"/>
    <w:rsid w:val="006E71CC"/>
    <w:rsid w:val="00704AE0"/>
    <w:rsid w:val="0071125D"/>
    <w:rsid w:val="00711C75"/>
    <w:rsid w:val="00712B5F"/>
    <w:rsid w:val="007229FE"/>
    <w:rsid w:val="00725A38"/>
    <w:rsid w:val="00725D53"/>
    <w:rsid w:val="00732CD9"/>
    <w:rsid w:val="007467AD"/>
    <w:rsid w:val="0075115A"/>
    <w:rsid w:val="00755AC5"/>
    <w:rsid w:val="00762F9D"/>
    <w:rsid w:val="0078069F"/>
    <w:rsid w:val="00782C13"/>
    <w:rsid w:val="007920FE"/>
    <w:rsid w:val="007A6EA2"/>
    <w:rsid w:val="007B7B18"/>
    <w:rsid w:val="007C5DC6"/>
    <w:rsid w:val="007D30E9"/>
    <w:rsid w:val="007D3195"/>
    <w:rsid w:val="007E5CAB"/>
    <w:rsid w:val="007F1534"/>
    <w:rsid w:val="007F455B"/>
    <w:rsid w:val="008014BA"/>
    <w:rsid w:val="0081298A"/>
    <w:rsid w:val="00812BEB"/>
    <w:rsid w:val="008170F4"/>
    <w:rsid w:val="00822530"/>
    <w:rsid w:val="00835055"/>
    <w:rsid w:val="0083520F"/>
    <w:rsid w:val="008405F9"/>
    <w:rsid w:val="00857926"/>
    <w:rsid w:val="00863E02"/>
    <w:rsid w:val="00865378"/>
    <w:rsid w:val="008817FC"/>
    <w:rsid w:val="0088216B"/>
    <w:rsid w:val="00890223"/>
    <w:rsid w:val="00891830"/>
    <w:rsid w:val="0089269E"/>
    <w:rsid w:val="008A7182"/>
    <w:rsid w:val="008C34AF"/>
    <w:rsid w:val="008D4059"/>
    <w:rsid w:val="008E414C"/>
    <w:rsid w:val="008F6C66"/>
    <w:rsid w:val="00900A7A"/>
    <w:rsid w:val="00901C76"/>
    <w:rsid w:val="009036AE"/>
    <w:rsid w:val="00917C2C"/>
    <w:rsid w:val="0093718A"/>
    <w:rsid w:val="0097150A"/>
    <w:rsid w:val="00971E76"/>
    <w:rsid w:val="00972325"/>
    <w:rsid w:val="009A465B"/>
    <w:rsid w:val="009B68B1"/>
    <w:rsid w:val="009C2DA2"/>
    <w:rsid w:val="009E0E8D"/>
    <w:rsid w:val="00A03978"/>
    <w:rsid w:val="00A13AA5"/>
    <w:rsid w:val="00A14389"/>
    <w:rsid w:val="00A1625A"/>
    <w:rsid w:val="00A25D38"/>
    <w:rsid w:val="00A31763"/>
    <w:rsid w:val="00A42259"/>
    <w:rsid w:val="00A44F33"/>
    <w:rsid w:val="00A51434"/>
    <w:rsid w:val="00A51509"/>
    <w:rsid w:val="00A6611C"/>
    <w:rsid w:val="00A76A97"/>
    <w:rsid w:val="00A8192C"/>
    <w:rsid w:val="00AA7D6A"/>
    <w:rsid w:val="00AB4EF8"/>
    <w:rsid w:val="00AF69D5"/>
    <w:rsid w:val="00B11213"/>
    <w:rsid w:val="00B124BC"/>
    <w:rsid w:val="00B1274E"/>
    <w:rsid w:val="00B24AF8"/>
    <w:rsid w:val="00B300B7"/>
    <w:rsid w:val="00B407C3"/>
    <w:rsid w:val="00B43327"/>
    <w:rsid w:val="00B97823"/>
    <w:rsid w:val="00BA0ABA"/>
    <w:rsid w:val="00BC1A2F"/>
    <w:rsid w:val="00BD1C87"/>
    <w:rsid w:val="00C0462A"/>
    <w:rsid w:val="00C11B21"/>
    <w:rsid w:val="00C27297"/>
    <w:rsid w:val="00C27403"/>
    <w:rsid w:val="00C46845"/>
    <w:rsid w:val="00C50780"/>
    <w:rsid w:val="00C51415"/>
    <w:rsid w:val="00C600D6"/>
    <w:rsid w:val="00C65141"/>
    <w:rsid w:val="00C9073D"/>
    <w:rsid w:val="00C92A7F"/>
    <w:rsid w:val="00C94CB4"/>
    <w:rsid w:val="00C9641C"/>
    <w:rsid w:val="00CA06F1"/>
    <w:rsid w:val="00CD34F8"/>
    <w:rsid w:val="00CE25CC"/>
    <w:rsid w:val="00CE3283"/>
    <w:rsid w:val="00CF3FE0"/>
    <w:rsid w:val="00D01656"/>
    <w:rsid w:val="00D06E6D"/>
    <w:rsid w:val="00D12EE1"/>
    <w:rsid w:val="00D2448F"/>
    <w:rsid w:val="00D26138"/>
    <w:rsid w:val="00D31C31"/>
    <w:rsid w:val="00D350FE"/>
    <w:rsid w:val="00D5300D"/>
    <w:rsid w:val="00D67A37"/>
    <w:rsid w:val="00D84BF2"/>
    <w:rsid w:val="00D85012"/>
    <w:rsid w:val="00DC744C"/>
    <w:rsid w:val="00DF32B5"/>
    <w:rsid w:val="00DF6A98"/>
    <w:rsid w:val="00E01D6F"/>
    <w:rsid w:val="00E17C62"/>
    <w:rsid w:val="00E17C64"/>
    <w:rsid w:val="00E21B49"/>
    <w:rsid w:val="00E27CEB"/>
    <w:rsid w:val="00E30B5F"/>
    <w:rsid w:val="00E400F5"/>
    <w:rsid w:val="00E47169"/>
    <w:rsid w:val="00E53639"/>
    <w:rsid w:val="00E6798E"/>
    <w:rsid w:val="00E7280E"/>
    <w:rsid w:val="00E847C8"/>
    <w:rsid w:val="00E9044E"/>
    <w:rsid w:val="00EC62A6"/>
    <w:rsid w:val="00ED317D"/>
    <w:rsid w:val="00ED58F5"/>
    <w:rsid w:val="00EF38FA"/>
    <w:rsid w:val="00F07083"/>
    <w:rsid w:val="00F11536"/>
    <w:rsid w:val="00F20E48"/>
    <w:rsid w:val="00F31A3A"/>
    <w:rsid w:val="00F438BD"/>
    <w:rsid w:val="00F65A49"/>
    <w:rsid w:val="00F71120"/>
    <w:rsid w:val="00F81A29"/>
    <w:rsid w:val="00F86B0E"/>
    <w:rsid w:val="00F93985"/>
    <w:rsid w:val="00F9407B"/>
    <w:rsid w:val="00FC6776"/>
    <w:rsid w:val="00FD43AC"/>
    <w:rsid w:val="00FF067F"/>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3F10"/>
  <w15:chartTrackingRefBased/>
  <w15:docId w15:val="{9CD8F515-FB6D-4ABE-BC17-6474FA6F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9D"/>
  </w:style>
  <w:style w:type="paragraph" w:styleId="Heading1">
    <w:name w:val="heading 1"/>
    <w:basedOn w:val="Normal"/>
    <w:next w:val="Normal"/>
    <w:link w:val="Heading1Char"/>
    <w:uiPriority w:val="9"/>
    <w:qFormat/>
    <w:rsid w:val="00762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F9D"/>
    <w:rPr>
      <w:rFonts w:eastAsiaTheme="majorEastAsia" w:cstheme="majorBidi"/>
      <w:color w:val="272727" w:themeColor="text1" w:themeTint="D8"/>
    </w:rPr>
  </w:style>
  <w:style w:type="paragraph" w:styleId="Title">
    <w:name w:val="Title"/>
    <w:basedOn w:val="Normal"/>
    <w:next w:val="Normal"/>
    <w:link w:val="TitleChar"/>
    <w:uiPriority w:val="10"/>
    <w:qFormat/>
    <w:rsid w:val="00762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F9D"/>
    <w:pPr>
      <w:spacing w:before="160"/>
      <w:jc w:val="center"/>
    </w:pPr>
    <w:rPr>
      <w:i/>
      <w:iCs/>
      <w:color w:val="404040" w:themeColor="text1" w:themeTint="BF"/>
    </w:rPr>
  </w:style>
  <w:style w:type="character" w:customStyle="1" w:styleId="QuoteChar">
    <w:name w:val="Quote Char"/>
    <w:basedOn w:val="DefaultParagraphFont"/>
    <w:link w:val="Quote"/>
    <w:uiPriority w:val="29"/>
    <w:rsid w:val="00762F9D"/>
    <w:rPr>
      <w:i/>
      <w:iCs/>
      <w:color w:val="404040" w:themeColor="text1" w:themeTint="BF"/>
    </w:rPr>
  </w:style>
  <w:style w:type="paragraph" w:styleId="ListParagraph">
    <w:name w:val="List Paragraph"/>
    <w:basedOn w:val="Normal"/>
    <w:uiPriority w:val="34"/>
    <w:qFormat/>
    <w:rsid w:val="00762F9D"/>
    <w:pPr>
      <w:ind w:left="720"/>
      <w:contextualSpacing/>
    </w:pPr>
  </w:style>
  <w:style w:type="character" w:styleId="IntenseEmphasis">
    <w:name w:val="Intense Emphasis"/>
    <w:basedOn w:val="DefaultParagraphFont"/>
    <w:uiPriority w:val="21"/>
    <w:qFormat/>
    <w:rsid w:val="00762F9D"/>
    <w:rPr>
      <w:i/>
      <w:iCs/>
      <w:color w:val="0F4761" w:themeColor="accent1" w:themeShade="BF"/>
    </w:rPr>
  </w:style>
  <w:style w:type="paragraph" w:styleId="IntenseQuote">
    <w:name w:val="Intense Quote"/>
    <w:basedOn w:val="Normal"/>
    <w:next w:val="Normal"/>
    <w:link w:val="IntenseQuoteChar"/>
    <w:uiPriority w:val="30"/>
    <w:qFormat/>
    <w:rsid w:val="00762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F9D"/>
    <w:rPr>
      <w:i/>
      <w:iCs/>
      <w:color w:val="0F4761" w:themeColor="accent1" w:themeShade="BF"/>
    </w:rPr>
  </w:style>
  <w:style w:type="character" w:styleId="IntenseReference">
    <w:name w:val="Intense Reference"/>
    <w:basedOn w:val="DefaultParagraphFont"/>
    <w:uiPriority w:val="32"/>
    <w:qFormat/>
    <w:rsid w:val="00762F9D"/>
    <w:rPr>
      <w:b/>
      <w:bCs/>
      <w:smallCaps/>
      <w:color w:val="0F4761" w:themeColor="accent1" w:themeShade="BF"/>
      <w:spacing w:val="5"/>
    </w:rPr>
  </w:style>
  <w:style w:type="paragraph" w:styleId="Header">
    <w:name w:val="header"/>
    <w:basedOn w:val="Normal"/>
    <w:link w:val="HeaderChar"/>
    <w:uiPriority w:val="99"/>
    <w:unhideWhenUsed/>
    <w:rsid w:val="0009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49"/>
  </w:style>
  <w:style w:type="paragraph" w:styleId="Footer">
    <w:name w:val="footer"/>
    <w:basedOn w:val="Normal"/>
    <w:link w:val="FooterChar"/>
    <w:uiPriority w:val="99"/>
    <w:unhideWhenUsed/>
    <w:rsid w:val="0009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49"/>
  </w:style>
  <w:style w:type="character" w:styleId="Hyperlink">
    <w:name w:val="Hyperlink"/>
    <w:basedOn w:val="DefaultParagraphFont"/>
    <w:uiPriority w:val="99"/>
    <w:unhideWhenUsed/>
    <w:rsid w:val="00385E7C"/>
    <w:rPr>
      <w:color w:val="467886" w:themeColor="hyperlink"/>
      <w:u w:val="single"/>
    </w:rPr>
  </w:style>
  <w:style w:type="character" w:styleId="UnresolvedMention">
    <w:name w:val="Unresolved Mention"/>
    <w:basedOn w:val="DefaultParagraphFont"/>
    <w:uiPriority w:val="99"/>
    <w:semiHidden/>
    <w:unhideWhenUsed/>
    <w:rsid w:val="00385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pp.org/anesthesia-quick-reference-gui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07/s11940-020-00644-2" TargetMode="External"/><Relationship Id="rId4" Type="http://schemas.openxmlformats.org/officeDocument/2006/relationships/settings" Target="settings.xml"/><Relationship Id="rId9" Type="http://schemas.openxmlformats.org/officeDocument/2006/relationships/hyperlink" Target="http://www.periodicparalys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7694-C8FE-4D78-895B-CB2984B6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Harr</dc:creator>
  <cp:keywords/>
  <dc:description/>
  <cp:lastModifiedBy>Cheryl Harr</cp:lastModifiedBy>
  <cp:revision>2</cp:revision>
  <cp:lastPrinted>2025-09-27T06:19:00Z</cp:lastPrinted>
  <dcterms:created xsi:type="dcterms:W3CDTF">2025-10-10T02:21:00Z</dcterms:created>
  <dcterms:modified xsi:type="dcterms:W3CDTF">2025-10-10T02:21:00Z</dcterms:modified>
</cp:coreProperties>
</file>